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151" w:rsidRPr="00093E71" w:rsidRDefault="00A85151" w:rsidP="00A85151">
      <w:pPr>
        <w:widowControl w:val="0"/>
        <w:spacing w:after="0" w:line="346" w:lineRule="exact"/>
        <w:ind w:right="96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3E71">
        <w:rPr>
          <w:rFonts w:ascii="Times New Roman" w:eastAsia="Times New Roman" w:hAnsi="Times New Roman" w:cs="Times New Roman"/>
          <w:bCs/>
          <w:sz w:val="24"/>
          <w:szCs w:val="24"/>
        </w:rPr>
        <w:t>УТВЕРЖДАЮ</w:t>
      </w:r>
    </w:p>
    <w:p w:rsidR="00A85151" w:rsidRPr="00093E71" w:rsidRDefault="00A85151" w:rsidP="00A85151">
      <w:pPr>
        <w:widowControl w:val="0"/>
        <w:spacing w:after="0" w:line="346" w:lineRule="exact"/>
        <w:ind w:right="96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3E71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Руководитель Территориального органа </w:t>
      </w:r>
    </w:p>
    <w:p w:rsidR="00A85151" w:rsidRPr="00093E71" w:rsidRDefault="00A85151" w:rsidP="00A85151">
      <w:pPr>
        <w:widowControl w:val="0"/>
        <w:spacing w:after="0" w:line="346" w:lineRule="exact"/>
        <w:ind w:right="96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3E71">
        <w:rPr>
          <w:rFonts w:ascii="Times New Roman" w:eastAsia="Times New Roman" w:hAnsi="Times New Roman" w:cs="Times New Roman"/>
          <w:bCs/>
          <w:sz w:val="24"/>
          <w:szCs w:val="24"/>
        </w:rPr>
        <w:t xml:space="preserve">Росздравнадзора по Тюменской области, ХМАО – Югре и ЯНАО </w:t>
      </w:r>
    </w:p>
    <w:p w:rsidR="00A85151" w:rsidRDefault="00A85151" w:rsidP="00A85151">
      <w:pPr>
        <w:widowControl w:val="0"/>
        <w:spacing w:after="0" w:line="346" w:lineRule="exact"/>
        <w:ind w:right="960"/>
        <w:jc w:val="right"/>
        <w:rPr>
          <w:rFonts w:ascii="Times New Roman" w:eastAsia="Times New Roman" w:hAnsi="Times New Roman" w:cs="Times New Roman"/>
          <w:bCs/>
        </w:rPr>
      </w:pPr>
      <w:r w:rsidRPr="00093E71">
        <w:rPr>
          <w:rFonts w:ascii="Times New Roman" w:eastAsia="Times New Roman" w:hAnsi="Times New Roman" w:cs="Times New Roman"/>
          <w:bCs/>
          <w:sz w:val="24"/>
          <w:szCs w:val="24"/>
        </w:rPr>
        <w:t>Е.Г. Левкина</w:t>
      </w:r>
    </w:p>
    <w:p w:rsidR="00A85151" w:rsidRDefault="00A85151" w:rsidP="00A85151">
      <w:pPr>
        <w:widowControl w:val="0"/>
        <w:spacing w:after="0" w:line="346" w:lineRule="exact"/>
        <w:ind w:right="960"/>
        <w:jc w:val="right"/>
        <w:rPr>
          <w:rFonts w:ascii="Times New Roman" w:eastAsia="Times New Roman" w:hAnsi="Times New Roman" w:cs="Times New Roman"/>
          <w:bCs/>
        </w:rPr>
      </w:pPr>
    </w:p>
    <w:p w:rsidR="00A85151" w:rsidRDefault="00A85151" w:rsidP="00A85151">
      <w:pPr>
        <w:widowControl w:val="0"/>
        <w:spacing w:after="0" w:line="346" w:lineRule="exact"/>
        <w:ind w:right="960"/>
        <w:jc w:val="right"/>
        <w:rPr>
          <w:rFonts w:ascii="Times New Roman" w:eastAsia="Times New Roman" w:hAnsi="Times New Roman" w:cs="Times New Roman"/>
          <w:bCs/>
        </w:rPr>
      </w:pPr>
    </w:p>
    <w:p w:rsidR="00A85151" w:rsidRPr="0000605D" w:rsidRDefault="00A85151" w:rsidP="00A85151">
      <w:pPr>
        <w:widowControl w:val="0"/>
        <w:spacing w:after="0" w:line="346" w:lineRule="exact"/>
        <w:ind w:right="960"/>
        <w:jc w:val="righ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(приказ №  П-</w:t>
      </w:r>
      <w:r w:rsidR="00C74A9F">
        <w:rPr>
          <w:rFonts w:ascii="Times New Roman" w:eastAsia="Times New Roman" w:hAnsi="Times New Roman" w:cs="Times New Roman"/>
          <w:bCs/>
        </w:rPr>
        <w:t>93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</w:rPr>
        <w:t>/18</w:t>
      </w:r>
      <w:r w:rsidRPr="0000605D">
        <w:rPr>
          <w:rFonts w:ascii="Times New Roman" w:eastAsia="Times New Roman" w:hAnsi="Times New Roman" w:cs="Times New Roman"/>
          <w:bCs/>
        </w:rPr>
        <w:t xml:space="preserve">   от </w:t>
      </w:r>
      <w:r>
        <w:rPr>
          <w:rFonts w:ascii="Times New Roman" w:eastAsia="Times New Roman" w:hAnsi="Times New Roman" w:cs="Times New Roman"/>
          <w:bCs/>
        </w:rPr>
        <w:t>17.04.2018</w:t>
      </w:r>
      <w:r w:rsidRPr="0000605D">
        <w:rPr>
          <w:rFonts w:ascii="Times New Roman" w:eastAsia="Times New Roman" w:hAnsi="Times New Roman" w:cs="Times New Roman"/>
          <w:bCs/>
        </w:rPr>
        <w:t>)</w:t>
      </w:r>
    </w:p>
    <w:p w:rsidR="00A85151" w:rsidRPr="0000605D" w:rsidRDefault="00A85151" w:rsidP="00A85151">
      <w:pPr>
        <w:widowControl w:val="0"/>
        <w:spacing w:after="0" w:line="346" w:lineRule="exact"/>
        <w:ind w:right="960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85151" w:rsidRPr="0000605D" w:rsidRDefault="00A85151" w:rsidP="00A85151">
      <w:pPr>
        <w:widowControl w:val="0"/>
        <w:spacing w:after="0" w:line="346" w:lineRule="exact"/>
        <w:ind w:right="9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85151" w:rsidRPr="0000605D" w:rsidRDefault="00A85151" w:rsidP="00A85151">
      <w:pPr>
        <w:widowControl w:val="0"/>
        <w:spacing w:after="0" w:line="346" w:lineRule="exact"/>
        <w:ind w:right="9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85151" w:rsidRPr="0000605D" w:rsidRDefault="00A85151" w:rsidP="00A85151">
      <w:pPr>
        <w:widowControl w:val="0"/>
        <w:spacing w:after="0" w:line="346" w:lineRule="exact"/>
        <w:ind w:right="9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85151" w:rsidRPr="0000605D" w:rsidRDefault="00A85151" w:rsidP="00A85151">
      <w:pPr>
        <w:widowControl w:val="0"/>
        <w:spacing w:after="0" w:line="240" w:lineRule="auto"/>
        <w:ind w:right="958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F618B" w:rsidRDefault="002F618B" w:rsidP="002F618B">
      <w:pPr>
        <w:autoSpaceDE w:val="0"/>
        <w:autoSpaceDN w:val="0"/>
        <w:adjustRightInd w:val="0"/>
        <w:ind w:left="540"/>
        <w:jc w:val="center"/>
        <w:rPr>
          <w:b/>
          <w:sz w:val="28"/>
          <w:szCs w:val="28"/>
          <w:u w:val="single"/>
        </w:rPr>
      </w:pPr>
      <w:r w:rsidRPr="00137B5E">
        <w:rPr>
          <w:b/>
          <w:sz w:val="28"/>
          <w:szCs w:val="28"/>
          <w:u w:val="single"/>
        </w:rPr>
        <w:t>Руководство по соблюдению обязательных требований</w:t>
      </w:r>
    </w:p>
    <w:p w:rsidR="002F618B" w:rsidRDefault="002F618B" w:rsidP="002F618B">
      <w:pPr>
        <w:autoSpaceDE w:val="0"/>
        <w:autoSpaceDN w:val="0"/>
        <w:adjustRightInd w:val="0"/>
        <w:ind w:left="540"/>
        <w:jc w:val="center"/>
        <w:rPr>
          <w:b/>
          <w:sz w:val="28"/>
          <w:szCs w:val="28"/>
          <w:u w:val="single"/>
        </w:rPr>
      </w:pPr>
    </w:p>
    <w:p w:rsidR="002F618B" w:rsidRDefault="002F618B" w:rsidP="002F618B">
      <w:pPr>
        <w:autoSpaceDE w:val="0"/>
        <w:autoSpaceDN w:val="0"/>
        <w:adjustRightInd w:val="0"/>
        <w:ind w:left="5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обзор </w:t>
      </w:r>
      <w:proofErr w:type="gramStart"/>
      <w:r>
        <w:rPr>
          <w:b/>
          <w:sz w:val="28"/>
          <w:szCs w:val="28"/>
          <w:u w:val="single"/>
        </w:rPr>
        <w:t>вступивших</w:t>
      </w:r>
      <w:proofErr w:type="gramEnd"/>
      <w:r>
        <w:rPr>
          <w:b/>
          <w:sz w:val="28"/>
          <w:szCs w:val="28"/>
          <w:u w:val="single"/>
        </w:rPr>
        <w:t xml:space="preserve"> или вступающих в силу </w:t>
      </w:r>
    </w:p>
    <w:p w:rsidR="002F618B" w:rsidRDefault="002F618B" w:rsidP="002F618B">
      <w:pPr>
        <w:autoSpaceDE w:val="0"/>
        <w:autoSpaceDN w:val="0"/>
        <w:adjustRightInd w:val="0"/>
        <w:ind w:left="5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нормативных правовых документов</w:t>
      </w:r>
    </w:p>
    <w:p w:rsidR="002F618B" w:rsidRPr="00D40F27" w:rsidRDefault="002F618B" w:rsidP="002F618B">
      <w:pPr>
        <w:autoSpaceDE w:val="0"/>
        <w:autoSpaceDN w:val="0"/>
        <w:adjustRightInd w:val="0"/>
        <w:ind w:left="5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за </w:t>
      </w:r>
      <w:r>
        <w:rPr>
          <w:b/>
          <w:sz w:val="28"/>
          <w:szCs w:val="28"/>
          <w:u w:val="single"/>
          <w:lang w:val="en-US"/>
        </w:rPr>
        <w:t>I</w:t>
      </w:r>
      <w:r w:rsidRPr="00D40F2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квартал 2018 г</w:t>
      </w:r>
    </w:p>
    <w:p w:rsidR="002F618B" w:rsidRPr="00137B5E" w:rsidRDefault="002F618B" w:rsidP="002F618B">
      <w:pPr>
        <w:autoSpaceDE w:val="0"/>
        <w:autoSpaceDN w:val="0"/>
        <w:adjustRightInd w:val="0"/>
        <w:ind w:left="5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(по состоянию на 01.04.201</w:t>
      </w:r>
      <w:r w:rsidRPr="00385590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>)</w:t>
      </w:r>
    </w:p>
    <w:p w:rsidR="002F618B" w:rsidRDefault="002F618B" w:rsidP="002F618B">
      <w:pPr>
        <w:autoSpaceDE w:val="0"/>
        <w:autoSpaceDN w:val="0"/>
        <w:adjustRightInd w:val="0"/>
        <w:ind w:left="540"/>
        <w:jc w:val="both"/>
        <w:rPr>
          <w:b/>
          <w:u w:val="single"/>
        </w:rPr>
      </w:pPr>
    </w:p>
    <w:p w:rsidR="002F618B" w:rsidRPr="002F618B" w:rsidRDefault="002F618B" w:rsidP="002F618B">
      <w:pPr>
        <w:numPr>
          <w:ilvl w:val="0"/>
          <w:numId w:val="4"/>
        </w:numPr>
        <w:autoSpaceDE w:val="0"/>
        <w:autoSpaceDN w:val="0"/>
        <w:adjustRightInd w:val="0"/>
        <w:spacing w:after="0"/>
        <w:ind w:hanging="267"/>
        <w:rPr>
          <w:rFonts w:ascii="Times New Roman" w:hAnsi="Times New Roman" w:cs="Times New Roman"/>
          <w:sz w:val="32"/>
          <w:szCs w:val="32"/>
        </w:rPr>
      </w:pPr>
      <w:r w:rsidRPr="002F618B">
        <w:rPr>
          <w:rFonts w:ascii="Times New Roman" w:hAnsi="Times New Roman" w:cs="Times New Roman"/>
          <w:sz w:val="32"/>
          <w:szCs w:val="32"/>
        </w:rPr>
        <w:t>Федеральных законов</w:t>
      </w:r>
    </w:p>
    <w:p w:rsidR="002F618B" w:rsidRPr="002F618B" w:rsidRDefault="002F618B" w:rsidP="002F618B">
      <w:pPr>
        <w:numPr>
          <w:ilvl w:val="0"/>
          <w:numId w:val="4"/>
        </w:numPr>
        <w:autoSpaceDE w:val="0"/>
        <w:autoSpaceDN w:val="0"/>
        <w:adjustRightInd w:val="0"/>
        <w:spacing w:after="0"/>
        <w:ind w:hanging="267"/>
        <w:rPr>
          <w:rFonts w:ascii="Times New Roman" w:hAnsi="Times New Roman" w:cs="Times New Roman"/>
          <w:sz w:val="32"/>
          <w:szCs w:val="32"/>
        </w:rPr>
      </w:pPr>
      <w:r w:rsidRPr="002F618B">
        <w:rPr>
          <w:rFonts w:ascii="Times New Roman" w:hAnsi="Times New Roman" w:cs="Times New Roman"/>
          <w:sz w:val="32"/>
          <w:szCs w:val="32"/>
        </w:rPr>
        <w:t>правовых актов Правительства РФ</w:t>
      </w:r>
    </w:p>
    <w:p w:rsidR="002F618B" w:rsidRPr="002F618B" w:rsidRDefault="002F618B" w:rsidP="002F618B">
      <w:pPr>
        <w:numPr>
          <w:ilvl w:val="0"/>
          <w:numId w:val="4"/>
        </w:numPr>
        <w:autoSpaceDE w:val="0"/>
        <w:autoSpaceDN w:val="0"/>
        <w:adjustRightInd w:val="0"/>
        <w:spacing w:after="0"/>
        <w:ind w:hanging="267"/>
        <w:rPr>
          <w:rFonts w:ascii="Times New Roman" w:hAnsi="Times New Roman" w:cs="Times New Roman"/>
          <w:sz w:val="32"/>
          <w:szCs w:val="32"/>
        </w:rPr>
      </w:pPr>
      <w:r w:rsidRPr="002F618B">
        <w:rPr>
          <w:rFonts w:ascii="Times New Roman" w:hAnsi="Times New Roman" w:cs="Times New Roman"/>
          <w:sz w:val="32"/>
          <w:szCs w:val="32"/>
        </w:rPr>
        <w:t>Минздрава России</w:t>
      </w:r>
    </w:p>
    <w:p w:rsidR="002F618B" w:rsidRPr="002F618B" w:rsidRDefault="002F618B" w:rsidP="002F618B">
      <w:pPr>
        <w:numPr>
          <w:ilvl w:val="0"/>
          <w:numId w:val="4"/>
        </w:numPr>
        <w:autoSpaceDE w:val="0"/>
        <w:autoSpaceDN w:val="0"/>
        <w:adjustRightInd w:val="0"/>
        <w:spacing w:after="0"/>
        <w:ind w:hanging="267"/>
        <w:rPr>
          <w:rFonts w:ascii="Times New Roman" w:hAnsi="Times New Roman" w:cs="Times New Roman"/>
          <w:sz w:val="32"/>
          <w:szCs w:val="32"/>
        </w:rPr>
      </w:pPr>
      <w:r w:rsidRPr="002F618B">
        <w:rPr>
          <w:rFonts w:ascii="Times New Roman" w:hAnsi="Times New Roman" w:cs="Times New Roman"/>
          <w:sz w:val="32"/>
          <w:szCs w:val="32"/>
        </w:rPr>
        <w:t>В том числе официальных писем федеральных органов власти</w:t>
      </w:r>
    </w:p>
    <w:p w:rsidR="002F618B" w:rsidRPr="002F618B" w:rsidRDefault="002F618B" w:rsidP="002F618B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85151" w:rsidRPr="0000605D" w:rsidRDefault="00A85151" w:rsidP="00A8515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A85151" w:rsidRPr="0000605D" w:rsidRDefault="00A85151" w:rsidP="00A8515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A85151" w:rsidRPr="0000605D" w:rsidRDefault="00A85151" w:rsidP="00A8515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A85151" w:rsidRPr="0000605D" w:rsidRDefault="00A85151" w:rsidP="00A8515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A85151" w:rsidRPr="0000605D" w:rsidRDefault="00A85151" w:rsidP="00A8515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A85151" w:rsidRPr="0000605D" w:rsidRDefault="00A85151" w:rsidP="00A8515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A85151" w:rsidRPr="0000605D" w:rsidRDefault="00A85151" w:rsidP="00A8515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A85151" w:rsidRPr="0000605D" w:rsidRDefault="00A85151" w:rsidP="00A8515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A85151" w:rsidRPr="0000605D" w:rsidRDefault="00A85151" w:rsidP="00A8515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A85151" w:rsidRPr="0000605D" w:rsidRDefault="00A85151" w:rsidP="00A8515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A85151" w:rsidRDefault="00A85151" w:rsidP="00A85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151" w:rsidRDefault="00A85151" w:rsidP="00A851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5151" w:rsidRDefault="00A85151" w:rsidP="00A851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Тюмень</w:t>
      </w:r>
    </w:p>
    <w:p w:rsidR="00A85151" w:rsidRDefault="00A85151" w:rsidP="00A851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5151" w:rsidRDefault="00A85151" w:rsidP="00A851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5151" w:rsidRPr="002F618B" w:rsidRDefault="00A85151" w:rsidP="00A851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8B">
        <w:rPr>
          <w:rFonts w:ascii="Times New Roman" w:hAnsi="Times New Roman" w:cs="Times New Roman"/>
          <w:b/>
          <w:sz w:val="28"/>
          <w:szCs w:val="28"/>
        </w:rPr>
        <w:t>В ПЕРВОМ КВАРТАЛЕ 2018 ГОДА ВСТУПИЛИ В СИЛУ</w:t>
      </w:r>
    </w:p>
    <w:p w:rsidR="00A85151" w:rsidRPr="002F618B" w:rsidRDefault="00A85151" w:rsidP="00A851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8B">
        <w:rPr>
          <w:rFonts w:ascii="Times New Roman" w:hAnsi="Times New Roman" w:cs="Times New Roman"/>
          <w:b/>
          <w:sz w:val="28"/>
          <w:szCs w:val="28"/>
        </w:rPr>
        <w:t>СЛЕДУЮЩИЕ ФЕДЕРАЛЬНЫЕ ЗАКОНЫ</w:t>
      </w:r>
    </w:p>
    <w:p w:rsidR="00A85151" w:rsidRDefault="00A85151" w:rsidP="00A851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5151" w:rsidRDefault="00A85151" w:rsidP="00A8515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D5A80" w:rsidRPr="004D5A80" w:rsidRDefault="00A85151" w:rsidP="004D5A80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4D5A80">
        <w:rPr>
          <w:rFonts w:ascii="Times New Roman" w:hAnsi="Times New Roman" w:cs="Times New Roman"/>
          <w:sz w:val="28"/>
          <w:szCs w:val="28"/>
        </w:rPr>
        <w:t xml:space="preserve">Федеральный закон от 07.03.2018 N 56-ФЗ </w:t>
      </w:r>
      <w:r w:rsidRPr="004D5A80">
        <w:rPr>
          <w:rFonts w:ascii="Times New Roman" w:hAnsi="Times New Roman" w:cs="Times New Roman"/>
          <w:iCs/>
          <w:sz w:val="28"/>
          <w:szCs w:val="28"/>
        </w:rPr>
        <w:t>"О внесении изменений в</w:t>
      </w:r>
      <w:r w:rsidR="004D5A80" w:rsidRPr="004D5A8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D5A80">
        <w:rPr>
          <w:rFonts w:ascii="Times New Roman" w:hAnsi="Times New Roman" w:cs="Times New Roman"/>
          <w:iCs/>
          <w:sz w:val="28"/>
          <w:szCs w:val="28"/>
        </w:rPr>
        <w:t>отдельные законодательные акты Российской Федерации в связи с принятием</w:t>
      </w:r>
      <w:r w:rsidR="004D5A80" w:rsidRPr="004D5A8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D5A80">
        <w:rPr>
          <w:rFonts w:ascii="Times New Roman" w:hAnsi="Times New Roman" w:cs="Times New Roman"/>
          <w:iCs/>
          <w:sz w:val="28"/>
          <w:szCs w:val="28"/>
        </w:rPr>
        <w:t>Федерального закона "О внесении изменений в отдельные законодательные акты</w:t>
      </w:r>
      <w:r w:rsidR="004D5A80" w:rsidRPr="004D5A8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D5A80">
        <w:rPr>
          <w:rFonts w:ascii="Times New Roman" w:hAnsi="Times New Roman" w:cs="Times New Roman"/>
          <w:iCs/>
          <w:sz w:val="28"/>
          <w:szCs w:val="28"/>
        </w:rPr>
        <w:t>Российской Федерации в части учета и совершенствования предоставления мер</w:t>
      </w:r>
      <w:r w:rsidR="004D5A80" w:rsidRPr="004D5A8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D5A80">
        <w:rPr>
          <w:rFonts w:ascii="Times New Roman" w:hAnsi="Times New Roman" w:cs="Times New Roman"/>
          <w:iCs/>
          <w:sz w:val="28"/>
          <w:szCs w:val="28"/>
        </w:rPr>
        <w:t>социальной поддержки исходя из обязанности соблюдения принципа адресности</w:t>
      </w:r>
      <w:r w:rsidR="004D5A80" w:rsidRPr="004D5A8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D5A80">
        <w:rPr>
          <w:rFonts w:ascii="Times New Roman" w:hAnsi="Times New Roman" w:cs="Times New Roman"/>
          <w:iCs/>
          <w:sz w:val="28"/>
          <w:szCs w:val="28"/>
        </w:rPr>
        <w:t xml:space="preserve">и применения критериев нуждаемости" </w:t>
      </w:r>
      <w:r w:rsidRPr="004D5A80">
        <w:rPr>
          <w:rFonts w:ascii="Times New Roman" w:hAnsi="Times New Roman" w:cs="Times New Roman"/>
          <w:sz w:val="28"/>
          <w:szCs w:val="28"/>
        </w:rPr>
        <w:t>- устанавливает дополнения к статье 72</w:t>
      </w:r>
      <w:r w:rsidR="004D5A80" w:rsidRPr="004D5A80">
        <w:rPr>
          <w:rFonts w:ascii="Times New Roman" w:hAnsi="Times New Roman" w:cs="Times New Roman"/>
          <w:sz w:val="28"/>
          <w:szCs w:val="28"/>
        </w:rPr>
        <w:t xml:space="preserve"> </w:t>
      </w:r>
      <w:r w:rsidRPr="004D5A80">
        <w:rPr>
          <w:rFonts w:ascii="Times New Roman" w:hAnsi="Times New Roman" w:cs="Times New Roman"/>
          <w:sz w:val="28"/>
          <w:szCs w:val="28"/>
        </w:rPr>
        <w:t>(Права медицинских работников и фармацевтических работников</w:t>
      </w:r>
      <w:proofErr w:type="gramEnd"/>
      <w:r w:rsidRPr="004D5A80">
        <w:rPr>
          <w:rFonts w:ascii="Times New Roman" w:hAnsi="Times New Roman" w:cs="Times New Roman"/>
          <w:sz w:val="28"/>
          <w:szCs w:val="28"/>
        </w:rPr>
        <w:t xml:space="preserve"> и меры их</w:t>
      </w:r>
      <w:r w:rsidR="004D5A80" w:rsidRPr="004D5A80">
        <w:rPr>
          <w:rFonts w:ascii="Times New Roman" w:hAnsi="Times New Roman" w:cs="Times New Roman"/>
          <w:sz w:val="28"/>
          <w:szCs w:val="28"/>
        </w:rPr>
        <w:t xml:space="preserve"> </w:t>
      </w:r>
      <w:r w:rsidRPr="004D5A80">
        <w:rPr>
          <w:rFonts w:ascii="Times New Roman" w:hAnsi="Times New Roman" w:cs="Times New Roman"/>
          <w:sz w:val="28"/>
          <w:szCs w:val="28"/>
        </w:rPr>
        <w:t>стимулирования) Федерального закона от 21.11.2011 №323-ФЗ "Об основах</w:t>
      </w:r>
      <w:r w:rsidR="004D5A80" w:rsidRPr="004D5A80">
        <w:rPr>
          <w:rFonts w:ascii="Times New Roman" w:hAnsi="Times New Roman" w:cs="Times New Roman"/>
          <w:sz w:val="28"/>
          <w:szCs w:val="28"/>
        </w:rPr>
        <w:t xml:space="preserve"> </w:t>
      </w:r>
      <w:r w:rsidRPr="004D5A80">
        <w:rPr>
          <w:rFonts w:ascii="Times New Roman" w:hAnsi="Times New Roman" w:cs="Times New Roman"/>
          <w:sz w:val="28"/>
          <w:szCs w:val="28"/>
        </w:rPr>
        <w:t>охраны здоровья граждан в Российской Федерации" о том, что: "Информация об</w:t>
      </w:r>
      <w:r w:rsidR="004D5A80" w:rsidRPr="004D5A80">
        <w:rPr>
          <w:rFonts w:ascii="Times New Roman" w:hAnsi="Times New Roman" w:cs="Times New Roman"/>
          <w:sz w:val="28"/>
          <w:szCs w:val="28"/>
        </w:rPr>
        <w:t xml:space="preserve"> </w:t>
      </w:r>
      <w:r w:rsidRPr="004D5A80">
        <w:rPr>
          <w:rFonts w:ascii="Times New Roman" w:hAnsi="Times New Roman" w:cs="Times New Roman"/>
          <w:sz w:val="28"/>
          <w:szCs w:val="28"/>
        </w:rPr>
        <w:t>установлении дополнительных гарантий и мер социальной поддержки</w:t>
      </w:r>
      <w:r w:rsidR="004D5A80" w:rsidRPr="004D5A80">
        <w:rPr>
          <w:rFonts w:ascii="Times New Roman" w:hAnsi="Times New Roman" w:cs="Times New Roman"/>
          <w:sz w:val="28"/>
          <w:szCs w:val="28"/>
        </w:rPr>
        <w:t xml:space="preserve"> </w:t>
      </w:r>
      <w:r w:rsidRPr="004D5A80">
        <w:rPr>
          <w:rFonts w:ascii="Times New Roman" w:hAnsi="Times New Roman" w:cs="Times New Roman"/>
          <w:sz w:val="28"/>
          <w:szCs w:val="28"/>
        </w:rPr>
        <w:t>медицинским работникам и фармацевтическим работникам размещается в Единой</w:t>
      </w:r>
      <w:r w:rsidR="004D5A80" w:rsidRPr="004D5A80">
        <w:rPr>
          <w:rFonts w:ascii="Times New Roman" w:hAnsi="Times New Roman" w:cs="Times New Roman"/>
          <w:sz w:val="28"/>
          <w:szCs w:val="28"/>
        </w:rPr>
        <w:t xml:space="preserve"> </w:t>
      </w:r>
      <w:r w:rsidRPr="004D5A80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социального обеспечения.</w:t>
      </w:r>
      <w:r w:rsidR="004D5A80" w:rsidRPr="004D5A80">
        <w:rPr>
          <w:rFonts w:ascii="Times New Roman" w:hAnsi="Times New Roman" w:cs="Times New Roman"/>
          <w:sz w:val="28"/>
          <w:szCs w:val="28"/>
        </w:rPr>
        <w:t xml:space="preserve"> </w:t>
      </w:r>
      <w:r w:rsidRPr="004D5A80">
        <w:rPr>
          <w:rFonts w:ascii="Times New Roman" w:hAnsi="Times New Roman" w:cs="Times New Roman"/>
          <w:sz w:val="28"/>
          <w:szCs w:val="28"/>
        </w:rPr>
        <w:t>Размещение и получение указанной информации в Единой государственной</w:t>
      </w:r>
      <w:r w:rsidR="004D5A80" w:rsidRPr="004D5A80">
        <w:rPr>
          <w:rFonts w:ascii="Times New Roman" w:hAnsi="Times New Roman" w:cs="Times New Roman"/>
          <w:sz w:val="28"/>
          <w:szCs w:val="28"/>
        </w:rPr>
        <w:t xml:space="preserve"> </w:t>
      </w:r>
      <w:r w:rsidRPr="004D5A80">
        <w:rPr>
          <w:rFonts w:ascii="Times New Roman" w:hAnsi="Times New Roman" w:cs="Times New Roman"/>
          <w:sz w:val="28"/>
          <w:szCs w:val="28"/>
        </w:rPr>
        <w:t>информационной системе социального обеспечения осуществляются в</w:t>
      </w:r>
      <w:r w:rsidR="004D5A80" w:rsidRPr="004D5A80">
        <w:rPr>
          <w:rFonts w:ascii="Times New Roman" w:hAnsi="Times New Roman" w:cs="Times New Roman"/>
          <w:sz w:val="28"/>
          <w:szCs w:val="28"/>
        </w:rPr>
        <w:t xml:space="preserve"> </w:t>
      </w:r>
      <w:r w:rsidRPr="004D5A80">
        <w:rPr>
          <w:rFonts w:ascii="Times New Roman" w:hAnsi="Times New Roman" w:cs="Times New Roman"/>
          <w:sz w:val="28"/>
          <w:szCs w:val="28"/>
        </w:rPr>
        <w:t>соответствии с Федеральным законом от 17 июля 1999 года N 178-ФЗ "О</w:t>
      </w:r>
      <w:r w:rsidR="004D5A80" w:rsidRPr="004D5A80">
        <w:rPr>
          <w:rFonts w:ascii="Times New Roman" w:hAnsi="Times New Roman" w:cs="Times New Roman"/>
          <w:sz w:val="28"/>
          <w:szCs w:val="28"/>
        </w:rPr>
        <w:t xml:space="preserve"> </w:t>
      </w:r>
      <w:r w:rsidRPr="004D5A80">
        <w:rPr>
          <w:rFonts w:ascii="Times New Roman" w:hAnsi="Times New Roman" w:cs="Times New Roman"/>
          <w:sz w:val="28"/>
          <w:szCs w:val="28"/>
        </w:rPr>
        <w:t>государственной социальной помощи".</w:t>
      </w:r>
    </w:p>
    <w:p w:rsidR="00CF33FC" w:rsidRPr="000A0F96" w:rsidRDefault="00A85151" w:rsidP="004D5A8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5A80">
        <w:rPr>
          <w:rFonts w:ascii="Times New Roman" w:hAnsi="Times New Roman" w:cs="Times New Roman"/>
          <w:sz w:val="28"/>
          <w:szCs w:val="28"/>
        </w:rPr>
        <w:t xml:space="preserve">Федеральный закон от 07.03.2018 N 56-ФЗ </w:t>
      </w:r>
      <w:r w:rsidRPr="004D5A80">
        <w:rPr>
          <w:rFonts w:ascii="Times New Roman" w:hAnsi="Times New Roman" w:cs="Times New Roman"/>
          <w:iCs/>
          <w:sz w:val="28"/>
          <w:szCs w:val="28"/>
        </w:rPr>
        <w:t>"О внесении изменений в</w:t>
      </w:r>
      <w:r w:rsidR="004D5A8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A0F96">
        <w:rPr>
          <w:rFonts w:ascii="Times New Roman" w:hAnsi="Times New Roman" w:cs="Times New Roman"/>
          <w:iCs/>
          <w:sz w:val="28"/>
          <w:szCs w:val="28"/>
        </w:rPr>
        <w:t>отдельные законодательные акты Российской Федерации в связи с принятием</w:t>
      </w:r>
      <w:r w:rsidR="004D5A8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A0F96">
        <w:rPr>
          <w:rFonts w:ascii="Times New Roman" w:hAnsi="Times New Roman" w:cs="Times New Roman"/>
          <w:iCs/>
          <w:sz w:val="28"/>
          <w:szCs w:val="28"/>
        </w:rPr>
        <w:t>Федерального закона "О внесении изменений в отдельные законодательные акты</w:t>
      </w:r>
      <w:r w:rsidR="004D5A8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A0F96">
        <w:rPr>
          <w:rFonts w:ascii="Times New Roman" w:hAnsi="Times New Roman" w:cs="Times New Roman"/>
          <w:iCs/>
          <w:sz w:val="28"/>
          <w:szCs w:val="28"/>
        </w:rPr>
        <w:t>Российской Федерации в части учета и совершенствования предоставления мер</w:t>
      </w:r>
      <w:r w:rsidR="004D5A8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A0F96">
        <w:rPr>
          <w:rFonts w:ascii="Times New Roman" w:hAnsi="Times New Roman" w:cs="Times New Roman"/>
          <w:iCs/>
          <w:sz w:val="28"/>
          <w:szCs w:val="28"/>
        </w:rPr>
        <w:t>социальной поддержки исходя из обязанности соблюдения принципа адресности</w:t>
      </w:r>
      <w:r w:rsidR="004D5A8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A0F96">
        <w:rPr>
          <w:rFonts w:ascii="Times New Roman" w:hAnsi="Times New Roman" w:cs="Times New Roman"/>
          <w:iCs/>
          <w:sz w:val="28"/>
          <w:szCs w:val="28"/>
        </w:rPr>
        <w:t>и применения критериев нуждаемости"</w:t>
      </w:r>
      <w:r w:rsidRPr="000A0F96">
        <w:rPr>
          <w:rFonts w:ascii="Times New Roman" w:hAnsi="Times New Roman" w:cs="Times New Roman"/>
          <w:sz w:val="28"/>
          <w:szCs w:val="28"/>
        </w:rPr>
        <w:t>- дополняет Федеральный закон от</w:t>
      </w:r>
      <w:r w:rsidR="004D5A80">
        <w:rPr>
          <w:rFonts w:ascii="Times New Roman" w:hAnsi="Times New Roman" w:cs="Times New Roman"/>
          <w:sz w:val="28"/>
          <w:szCs w:val="28"/>
        </w:rPr>
        <w:t xml:space="preserve"> </w:t>
      </w:r>
      <w:r w:rsidRPr="000A0F96">
        <w:rPr>
          <w:rFonts w:ascii="Times New Roman" w:hAnsi="Times New Roman" w:cs="Times New Roman"/>
          <w:sz w:val="28"/>
          <w:szCs w:val="28"/>
        </w:rPr>
        <w:t>20.07.2012 N 125-ФЗ "О донорстве крови и</w:t>
      </w:r>
      <w:proofErr w:type="gramEnd"/>
      <w:r w:rsidRPr="000A0F96">
        <w:rPr>
          <w:rFonts w:ascii="Times New Roman" w:hAnsi="Times New Roman" w:cs="Times New Roman"/>
          <w:sz w:val="28"/>
          <w:szCs w:val="28"/>
        </w:rPr>
        <w:t xml:space="preserve"> ее компонентов" статьей 25.1</w:t>
      </w:r>
      <w:r w:rsidR="004D5A80">
        <w:rPr>
          <w:rFonts w:ascii="Times New Roman" w:hAnsi="Times New Roman" w:cs="Times New Roman"/>
          <w:sz w:val="28"/>
          <w:szCs w:val="28"/>
        </w:rPr>
        <w:t xml:space="preserve"> </w:t>
      </w:r>
      <w:r w:rsidRPr="000A0F96">
        <w:rPr>
          <w:rFonts w:ascii="Times New Roman" w:hAnsi="Times New Roman" w:cs="Times New Roman"/>
          <w:sz w:val="28"/>
          <w:szCs w:val="28"/>
        </w:rPr>
        <w:t>"Обеспечение размещения информации о предоставлении мер социальной</w:t>
      </w:r>
      <w:r w:rsidR="004D5A80">
        <w:rPr>
          <w:rFonts w:ascii="Times New Roman" w:hAnsi="Times New Roman" w:cs="Times New Roman"/>
          <w:sz w:val="28"/>
          <w:szCs w:val="28"/>
        </w:rPr>
        <w:t xml:space="preserve"> </w:t>
      </w:r>
      <w:r w:rsidRPr="000A0F96">
        <w:rPr>
          <w:rFonts w:ascii="Times New Roman" w:hAnsi="Times New Roman" w:cs="Times New Roman"/>
          <w:sz w:val="28"/>
          <w:szCs w:val="28"/>
        </w:rPr>
        <w:t>поддержки донорам, безвозмездно сдавшим кровь и (или) ее компоненты, и</w:t>
      </w:r>
      <w:r w:rsidR="004D5A80">
        <w:rPr>
          <w:rFonts w:ascii="Times New Roman" w:hAnsi="Times New Roman" w:cs="Times New Roman"/>
          <w:sz w:val="28"/>
          <w:szCs w:val="28"/>
        </w:rPr>
        <w:t xml:space="preserve"> </w:t>
      </w:r>
      <w:r w:rsidRPr="000A0F96">
        <w:rPr>
          <w:rFonts w:ascii="Times New Roman" w:hAnsi="Times New Roman" w:cs="Times New Roman"/>
          <w:sz w:val="28"/>
          <w:szCs w:val="28"/>
        </w:rPr>
        <w:t>ежегодной денежной выплаты лицам, награжденным нагрудным знаком</w:t>
      </w:r>
      <w:r w:rsidR="004D5A80">
        <w:rPr>
          <w:rFonts w:ascii="Times New Roman" w:hAnsi="Times New Roman" w:cs="Times New Roman"/>
          <w:sz w:val="28"/>
          <w:szCs w:val="28"/>
        </w:rPr>
        <w:t xml:space="preserve"> </w:t>
      </w:r>
      <w:r w:rsidRPr="000A0F96">
        <w:rPr>
          <w:rFonts w:ascii="Times New Roman" w:hAnsi="Times New Roman" w:cs="Times New Roman"/>
          <w:sz w:val="28"/>
          <w:szCs w:val="28"/>
        </w:rPr>
        <w:t>"Почетный донор России", предусматривающей, что: "Информация о</w:t>
      </w:r>
      <w:r w:rsidR="004D5A80">
        <w:rPr>
          <w:rFonts w:ascii="Times New Roman" w:hAnsi="Times New Roman" w:cs="Times New Roman"/>
          <w:sz w:val="28"/>
          <w:szCs w:val="28"/>
        </w:rPr>
        <w:t xml:space="preserve"> </w:t>
      </w:r>
      <w:r w:rsidRPr="000A0F96">
        <w:rPr>
          <w:rFonts w:ascii="Times New Roman" w:hAnsi="Times New Roman" w:cs="Times New Roman"/>
          <w:sz w:val="28"/>
          <w:szCs w:val="28"/>
        </w:rPr>
        <w:t>предоставлении мер социальной поддержки донорам, безвозмездно сдавшим</w:t>
      </w:r>
      <w:r w:rsidR="004D5A80">
        <w:rPr>
          <w:rFonts w:ascii="Times New Roman" w:hAnsi="Times New Roman" w:cs="Times New Roman"/>
          <w:sz w:val="28"/>
          <w:szCs w:val="28"/>
        </w:rPr>
        <w:t xml:space="preserve"> </w:t>
      </w:r>
      <w:r w:rsidRPr="000A0F96">
        <w:rPr>
          <w:rFonts w:ascii="Times New Roman" w:hAnsi="Times New Roman" w:cs="Times New Roman"/>
          <w:sz w:val="28"/>
          <w:szCs w:val="28"/>
        </w:rPr>
        <w:t>кровь и (или) ее компоненты, и ежегодной денежной выплаты лицам,</w:t>
      </w:r>
      <w:r w:rsidR="004D5A80">
        <w:rPr>
          <w:rFonts w:ascii="Times New Roman" w:hAnsi="Times New Roman" w:cs="Times New Roman"/>
          <w:sz w:val="28"/>
          <w:szCs w:val="28"/>
        </w:rPr>
        <w:t xml:space="preserve"> </w:t>
      </w:r>
      <w:r w:rsidRPr="000A0F96">
        <w:rPr>
          <w:rFonts w:ascii="Times New Roman" w:hAnsi="Times New Roman" w:cs="Times New Roman"/>
          <w:sz w:val="28"/>
          <w:szCs w:val="28"/>
        </w:rPr>
        <w:t>награжденным нагрудным знаком "Почетный донор России", в соответствии с</w:t>
      </w:r>
      <w:r w:rsidR="004D5A80">
        <w:rPr>
          <w:rFonts w:ascii="Times New Roman" w:hAnsi="Times New Roman" w:cs="Times New Roman"/>
          <w:sz w:val="28"/>
          <w:szCs w:val="28"/>
        </w:rPr>
        <w:t xml:space="preserve"> </w:t>
      </w:r>
      <w:r w:rsidRPr="000A0F96">
        <w:rPr>
          <w:rFonts w:ascii="Times New Roman" w:hAnsi="Times New Roman" w:cs="Times New Roman"/>
          <w:sz w:val="28"/>
          <w:szCs w:val="28"/>
        </w:rPr>
        <w:t>настоящим Федеральным законом размещается в Единой государственной</w:t>
      </w:r>
      <w:r w:rsidR="004D5A80">
        <w:rPr>
          <w:rFonts w:ascii="Times New Roman" w:hAnsi="Times New Roman" w:cs="Times New Roman"/>
          <w:sz w:val="28"/>
          <w:szCs w:val="28"/>
        </w:rPr>
        <w:t xml:space="preserve"> </w:t>
      </w:r>
      <w:r w:rsidRPr="000A0F96">
        <w:rPr>
          <w:rFonts w:ascii="Times New Roman" w:hAnsi="Times New Roman" w:cs="Times New Roman"/>
          <w:sz w:val="28"/>
          <w:szCs w:val="28"/>
        </w:rPr>
        <w:t>информационной системе социального обеспечения. Размещение и получение</w:t>
      </w:r>
      <w:r w:rsidR="004D5A80">
        <w:rPr>
          <w:rFonts w:ascii="Times New Roman" w:hAnsi="Times New Roman" w:cs="Times New Roman"/>
          <w:sz w:val="28"/>
          <w:szCs w:val="28"/>
        </w:rPr>
        <w:t xml:space="preserve"> </w:t>
      </w:r>
      <w:r w:rsidRPr="000A0F96">
        <w:rPr>
          <w:rFonts w:ascii="Times New Roman" w:hAnsi="Times New Roman" w:cs="Times New Roman"/>
          <w:sz w:val="28"/>
          <w:szCs w:val="28"/>
        </w:rPr>
        <w:t>указанной информации в Единой государственной информационной системе</w:t>
      </w:r>
      <w:r w:rsidR="004D5A80">
        <w:rPr>
          <w:rFonts w:ascii="Times New Roman" w:hAnsi="Times New Roman" w:cs="Times New Roman"/>
          <w:sz w:val="28"/>
          <w:szCs w:val="28"/>
        </w:rPr>
        <w:t xml:space="preserve"> </w:t>
      </w:r>
      <w:r w:rsidRPr="000A0F96">
        <w:rPr>
          <w:rFonts w:ascii="Times New Roman" w:hAnsi="Times New Roman" w:cs="Times New Roman"/>
          <w:sz w:val="28"/>
          <w:szCs w:val="28"/>
        </w:rPr>
        <w:t>социального обеспечения осуществляются в соответствии с Федеральным</w:t>
      </w:r>
      <w:r w:rsidR="004D5A80">
        <w:rPr>
          <w:rFonts w:ascii="Times New Roman" w:hAnsi="Times New Roman" w:cs="Times New Roman"/>
          <w:sz w:val="28"/>
          <w:szCs w:val="28"/>
        </w:rPr>
        <w:t xml:space="preserve"> </w:t>
      </w:r>
      <w:r w:rsidRPr="000A0F96">
        <w:rPr>
          <w:rFonts w:ascii="Times New Roman" w:hAnsi="Times New Roman" w:cs="Times New Roman"/>
          <w:sz w:val="28"/>
          <w:szCs w:val="28"/>
        </w:rPr>
        <w:t>законом от 17 июля 1999 года N 178-ФЗ "О государственной социальной</w:t>
      </w:r>
      <w:r w:rsidR="004D5A80">
        <w:rPr>
          <w:rFonts w:ascii="Times New Roman" w:hAnsi="Times New Roman" w:cs="Times New Roman"/>
          <w:sz w:val="28"/>
          <w:szCs w:val="28"/>
        </w:rPr>
        <w:t xml:space="preserve"> помощи"</w:t>
      </w:r>
      <w:r w:rsidRPr="000A0F96">
        <w:rPr>
          <w:rFonts w:ascii="Times New Roman" w:hAnsi="Times New Roman" w:cs="Times New Roman"/>
          <w:sz w:val="28"/>
          <w:szCs w:val="28"/>
        </w:rPr>
        <w:t>.</w:t>
      </w:r>
    </w:p>
    <w:p w:rsidR="004D5A80" w:rsidRDefault="004D5A80" w:rsidP="004D5A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5A80" w:rsidRDefault="004D5A80" w:rsidP="004D5A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5A80" w:rsidRDefault="004D5A80" w:rsidP="004D5A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5A80" w:rsidRDefault="004D5A80" w:rsidP="004D5A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5A80" w:rsidRDefault="004D5A80" w:rsidP="004D5A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5A80" w:rsidRDefault="004D5A80" w:rsidP="004D5A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85151" w:rsidRPr="002F618B" w:rsidRDefault="00A85151" w:rsidP="004D5A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8B">
        <w:rPr>
          <w:rFonts w:ascii="Times New Roman" w:hAnsi="Times New Roman" w:cs="Times New Roman"/>
          <w:b/>
          <w:sz w:val="28"/>
          <w:szCs w:val="28"/>
        </w:rPr>
        <w:t>В ПЕРВОМ КВАРТАЛЕ 2018 ГОДА ВСТУПИЛИ В СИЛУ</w:t>
      </w:r>
    </w:p>
    <w:p w:rsidR="00A85151" w:rsidRPr="002F618B" w:rsidRDefault="00A85151" w:rsidP="004D5A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8B">
        <w:rPr>
          <w:rFonts w:ascii="Times New Roman" w:hAnsi="Times New Roman" w:cs="Times New Roman"/>
          <w:b/>
          <w:sz w:val="28"/>
          <w:szCs w:val="28"/>
        </w:rPr>
        <w:t>СЛЕДУЮЩИЕ НОРМАТИВНО-ПРАВОВЫЕ АКТЫ ПРАВИТЕЛЬСТВА</w:t>
      </w:r>
    </w:p>
    <w:p w:rsidR="004D5A80" w:rsidRPr="002F618B" w:rsidRDefault="004D5A80" w:rsidP="004D5A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8B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4D5A80" w:rsidRDefault="004D5A80" w:rsidP="004D5A80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85151" w:rsidRDefault="00A85151" w:rsidP="004D5A8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80">
        <w:rPr>
          <w:rFonts w:ascii="Times New Roman" w:hAnsi="Times New Roman" w:cs="Times New Roman"/>
          <w:iCs/>
          <w:sz w:val="28"/>
          <w:szCs w:val="28"/>
        </w:rPr>
        <w:t>Постановление Правительства РФ от 17.03.2018 №</w:t>
      </w:r>
      <w:r w:rsidR="004D5A80" w:rsidRPr="004D5A8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D5A80">
        <w:rPr>
          <w:rFonts w:ascii="Times New Roman" w:hAnsi="Times New Roman" w:cs="Times New Roman"/>
          <w:iCs/>
          <w:sz w:val="28"/>
          <w:szCs w:val="28"/>
        </w:rPr>
        <w:t>292 "Об</w:t>
      </w:r>
      <w:r w:rsidR="004D5A80" w:rsidRPr="004D5A8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D5A80">
        <w:rPr>
          <w:rFonts w:ascii="Times New Roman" w:hAnsi="Times New Roman" w:cs="Times New Roman"/>
          <w:iCs/>
          <w:sz w:val="28"/>
          <w:szCs w:val="28"/>
        </w:rPr>
        <w:t>утверждении критериев, при условии соответствия которым медицинским</w:t>
      </w:r>
      <w:r w:rsidR="004D5A80" w:rsidRPr="004D5A8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D5A80">
        <w:rPr>
          <w:rFonts w:ascii="Times New Roman" w:hAnsi="Times New Roman" w:cs="Times New Roman"/>
          <w:iCs/>
          <w:sz w:val="28"/>
          <w:szCs w:val="28"/>
        </w:rPr>
        <w:t>профессиональным некоммерческим организациям, их ассоциациям (союзам)</w:t>
      </w:r>
      <w:r w:rsidR="004D5A80" w:rsidRPr="004D5A8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D5A80">
        <w:rPr>
          <w:rFonts w:ascii="Times New Roman" w:hAnsi="Times New Roman" w:cs="Times New Roman"/>
          <w:iCs/>
          <w:sz w:val="28"/>
          <w:szCs w:val="28"/>
        </w:rPr>
        <w:t>может быть передано осуществление отдельных функций в сфере охраны</w:t>
      </w:r>
      <w:r w:rsidR="004D5A80" w:rsidRPr="004D5A8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D5A80">
        <w:rPr>
          <w:rFonts w:ascii="Times New Roman" w:hAnsi="Times New Roman" w:cs="Times New Roman"/>
          <w:iCs/>
          <w:sz w:val="28"/>
          <w:szCs w:val="28"/>
        </w:rPr>
        <w:t xml:space="preserve">здоровья граждан в Российской Федерации" </w:t>
      </w:r>
      <w:r w:rsidRPr="004D5A8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D5A80">
        <w:rPr>
          <w:rFonts w:ascii="Times New Roman" w:hAnsi="Times New Roman" w:cs="Times New Roman"/>
          <w:sz w:val="28"/>
          <w:szCs w:val="28"/>
        </w:rPr>
        <w:t>устанавливает</w:t>
      </w:r>
      <w:proofErr w:type="gramEnd"/>
      <w:r w:rsidRPr="004D5A80">
        <w:rPr>
          <w:rFonts w:ascii="Times New Roman" w:hAnsi="Times New Roman" w:cs="Times New Roman"/>
          <w:sz w:val="28"/>
          <w:szCs w:val="28"/>
        </w:rPr>
        <w:t xml:space="preserve"> что медицинские</w:t>
      </w:r>
      <w:r w:rsidR="004D5A80" w:rsidRPr="004D5A80">
        <w:rPr>
          <w:rFonts w:ascii="Times New Roman" w:hAnsi="Times New Roman" w:cs="Times New Roman"/>
          <w:sz w:val="28"/>
          <w:szCs w:val="28"/>
        </w:rPr>
        <w:t xml:space="preserve"> </w:t>
      </w:r>
      <w:r w:rsidRPr="004D5A80">
        <w:rPr>
          <w:rFonts w:ascii="Times New Roman" w:hAnsi="Times New Roman" w:cs="Times New Roman"/>
          <w:sz w:val="28"/>
          <w:szCs w:val="28"/>
        </w:rPr>
        <w:t>профессиональные некоммерческие организации, их ассоциации (союзы) должны</w:t>
      </w:r>
      <w:r w:rsidR="004D5A80" w:rsidRPr="004D5A80">
        <w:rPr>
          <w:rFonts w:ascii="Times New Roman" w:hAnsi="Times New Roman" w:cs="Times New Roman"/>
          <w:sz w:val="28"/>
          <w:szCs w:val="28"/>
        </w:rPr>
        <w:t xml:space="preserve"> </w:t>
      </w:r>
      <w:r w:rsidRPr="004D5A80">
        <w:rPr>
          <w:rFonts w:ascii="Times New Roman" w:hAnsi="Times New Roman" w:cs="Times New Roman"/>
          <w:sz w:val="28"/>
          <w:szCs w:val="28"/>
        </w:rPr>
        <w:t>одновременно должны соответствовать следующим 2 критериям: 1) объединять в</w:t>
      </w:r>
      <w:r w:rsidR="004D5A80" w:rsidRPr="004D5A80">
        <w:rPr>
          <w:rFonts w:ascii="Times New Roman" w:hAnsi="Times New Roman" w:cs="Times New Roman"/>
          <w:sz w:val="28"/>
          <w:szCs w:val="28"/>
        </w:rPr>
        <w:t xml:space="preserve"> </w:t>
      </w:r>
      <w:r w:rsidRPr="004D5A80">
        <w:rPr>
          <w:rFonts w:ascii="Times New Roman" w:hAnsi="Times New Roman" w:cs="Times New Roman"/>
          <w:sz w:val="28"/>
          <w:szCs w:val="28"/>
        </w:rPr>
        <w:t>своем составе более 50 процентов медицинских профессиональных</w:t>
      </w:r>
      <w:r w:rsidR="004D5A80" w:rsidRPr="004D5A80">
        <w:rPr>
          <w:rFonts w:ascii="Times New Roman" w:hAnsi="Times New Roman" w:cs="Times New Roman"/>
          <w:sz w:val="28"/>
          <w:szCs w:val="28"/>
        </w:rPr>
        <w:t xml:space="preserve"> </w:t>
      </w:r>
      <w:r w:rsidRPr="004D5A80">
        <w:rPr>
          <w:rFonts w:ascii="Times New Roman" w:hAnsi="Times New Roman" w:cs="Times New Roman"/>
          <w:sz w:val="28"/>
          <w:szCs w:val="28"/>
        </w:rPr>
        <w:t>некоммерческих организаций, предусмотренных частью 3 статьи 76</w:t>
      </w:r>
      <w:r w:rsidR="004D5A80" w:rsidRPr="004D5A80">
        <w:rPr>
          <w:rFonts w:ascii="Times New Roman" w:hAnsi="Times New Roman" w:cs="Times New Roman"/>
          <w:sz w:val="28"/>
          <w:szCs w:val="28"/>
        </w:rPr>
        <w:t xml:space="preserve"> </w:t>
      </w:r>
      <w:r w:rsidRPr="004D5A80">
        <w:rPr>
          <w:rFonts w:ascii="Times New Roman" w:hAnsi="Times New Roman" w:cs="Times New Roman"/>
          <w:sz w:val="28"/>
          <w:szCs w:val="28"/>
        </w:rPr>
        <w:t>Федерального закона "Об основах охраны здоровья граждан в Российской</w:t>
      </w:r>
      <w:r w:rsidR="004D5A80" w:rsidRPr="004D5A80">
        <w:rPr>
          <w:rFonts w:ascii="Times New Roman" w:hAnsi="Times New Roman" w:cs="Times New Roman"/>
          <w:sz w:val="28"/>
          <w:szCs w:val="28"/>
        </w:rPr>
        <w:t xml:space="preserve"> </w:t>
      </w:r>
      <w:r w:rsidRPr="004D5A80">
        <w:rPr>
          <w:rFonts w:ascii="Times New Roman" w:hAnsi="Times New Roman" w:cs="Times New Roman"/>
          <w:sz w:val="28"/>
          <w:szCs w:val="28"/>
        </w:rPr>
        <w:t>Федерации"; 2) осуществлять не менее 3 лет деятельность в целях, указанных в</w:t>
      </w:r>
      <w:r w:rsidR="004D5A80" w:rsidRPr="004D5A80">
        <w:rPr>
          <w:rFonts w:ascii="Times New Roman" w:hAnsi="Times New Roman" w:cs="Times New Roman"/>
          <w:sz w:val="28"/>
          <w:szCs w:val="28"/>
        </w:rPr>
        <w:t xml:space="preserve"> </w:t>
      </w:r>
      <w:r w:rsidRPr="004D5A80">
        <w:rPr>
          <w:rFonts w:ascii="Times New Roman" w:hAnsi="Times New Roman" w:cs="Times New Roman"/>
          <w:sz w:val="28"/>
          <w:szCs w:val="28"/>
        </w:rPr>
        <w:t>части 1 статьи 76 Федерального закона "Об основах охраны здоровья граждан в</w:t>
      </w:r>
      <w:r w:rsidR="004D5A80" w:rsidRPr="004D5A80">
        <w:rPr>
          <w:rFonts w:ascii="Times New Roman" w:hAnsi="Times New Roman" w:cs="Times New Roman"/>
          <w:sz w:val="28"/>
          <w:szCs w:val="28"/>
        </w:rPr>
        <w:t xml:space="preserve"> </w:t>
      </w:r>
      <w:r w:rsidRPr="004D5A80">
        <w:rPr>
          <w:rFonts w:ascii="Times New Roman" w:hAnsi="Times New Roman" w:cs="Times New Roman"/>
          <w:sz w:val="28"/>
          <w:szCs w:val="28"/>
        </w:rPr>
        <w:t>Российской Федерации".</w:t>
      </w:r>
    </w:p>
    <w:p w:rsidR="00A85151" w:rsidRPr="004D5A80" w:rsidRDefault="00A85151" w:rsidP="004D5A8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5A80">
        <w:rPr>
          <w:rFonts w:ascii="Times New Roman" w:hAnsi="Times New Roman" w:cs="Times New Roman"/>
          <w:iCs/>
          <w:sz w:val="28"/>
          <w:szCs w:val="28"/>
        </w:rPr>
        <w:t>Постановление Правительства РФ от 06.03.2018 №230 "О</w:t>
      </w:r>
      <w:r w:rsidR="004D5A80" w:rsidRPr="004D5A8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D5A80">
        <w:rPr>
          <w:rFonts w:ascii="Times New Roman" w:hAnsi="Times New Roman" w:cs="Times New Roman"/>
          <w:iCs/>
          <w:sz w:val="28"/>
          <w:szCs w:val="28"/>
        </w:rPr>
        <w:t>проведении эксперимента по оценке гражданами удовлетворенности качеством</w:t>
      </w:r>
      <w:r w:rsidR="004D5A80" w:rsidRPr="004D5A8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D5A80">
        <w:rPr>
          <w:rFonts w:ascii="Times New Roman" w:hAnsi="Times New Roman" w:cs="Times New Roman"/>
          <w:iCs/>
          <w:sz w:val="28"/>
          <w:szCs w:val="28"/>
        </w:rPr>
        <w:t>работы медицинских организаций посредством Единого портала</w:t>
      </w:r>
      <w:r w:rsidR="004D5A80" w:rsidRPr="004D5A8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D5A80">
        <w:rPr>
          <w:rFonts w:ascii="Times New Roman" w:hAnsi="Times New Roman" w:cs="Times New Roman"/>
          <w:iCs/>
          <w:sz w:val="28"/>
          <w:szCs w:val="28"/>
        </w:rPr>
        <w:t xml:space="preserve">государственных и муниципальных услуг" – </w:t>
      </w:r>
      <w:r w:rsidRPr="004D5A80">
        <w:rPr>
          <w:rFonts w:ascii="Times New Roman" w:hAnsi="Times New Roman" w:cs="Times New Roman"/>
          <w:sz w:val="28"/>
          <w:szCs w:val="28"/>
        </w:rPr>
        <w:t>предусматривает проведение на</w:t>
      </w:r>
      <w:r w:rsidR="004D5A80" w:rsidRPr="004D5A80">
        <w:rPr>
          <w:rFonts w:ascii="Times New Roman" w:hAnsi="Times New Roman" w:cs="Times New Roman"/>
          <w:sz w:val="28"/>
          <w:szCs w:val="28"/>
        </w:rPr>
        <w:t xml:space="preserve"> </w:t>
      </w:r>
      <w:r w:rsidRPr="004D5A80">
        <w:rPr>
          <w:rFonts w:ascii="Times New Roman" w:hAnsi="Times New Roman" w:cs="Times New Roman"/>
          <w:sz w:val="28"/>
          <w:szCs w:val="28"/>
        </w:rPr>
        <w:t>территории Российской Федерации эксперимента по оценке гражданами</w:t>
      </w:r>
      <w:r w:rsidR="004D5A80" w:rsidRPr="004D5A80">
        <w:rPr>
          <w:rFonts w:ascii="Times New Roman" w:hAnsi="Times New Roman" w:cs="Times New Roman"/>
          <w:sz w:val="28"/>
          <w:szCs w:val="28"/>
        </w:rPr>
        <w:t xml:space="preserve"> </w:t>
      </w:r>
      <w:r w:rsidRPr="004D5A80">
        <w:rPr>
          <w:rFonts w:ascii="Times New Roman" w:hAnsi="Times New Roman" w:cs="Times New Roman"/>
          <w:sz w:val="28"/>
          <w:szCs w:val="28"/>
        </w:rPr>
        <w:t>удовлетворенности качеством работы медицинских организаций посредством</w:t>
      </w:r>
      <w:r w:rsidR="004D5A80" w:rsidRPr="004D5A80">
        <w:rPr>
          <w:rFonts w:ascii="Times New Roman" w:hAnsi="Times New Roman" w:cs="Times New Roman"/>
          <w:sz w:val="28"/>
          <w:szCs w:val="28"/>
        </w:rPr>
        <w:t xml:space="preserve"> </w:t>
      </w:r>
      <w:r w:rsidRPr="004D5A80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 в период с 1 апреля</w:t>
      </w:r>
      <w:r w:rsidR="004D5A80" w:rsidRPr="004D5A80">
        <w:rPr>
          <w:rFonts w:ascii="Times New Roman" w:hAnsi="Times New Roman" w:cs="Times New Roman"/>
          <w:sz w:val="28"/>
          <w:szCs w:val="28"/>
        </w:rPr>
        <w:t xml:space="preserve"> </w:t>
      </w:r>
      <w:r w:rsidRPr="004D5A80">
        <w:rPr>
          <w:rFonts w:ascii="Times New Roman" w:hAnsi="Times New Roman" w:cs="Times New Roman"/>
          <w:sz w:val="28"/>
          <w:szCs w:val="28"/>
        </w:rPr>
        <w:t>2018 г. по 31 декабря 2018 г., целью которого</w:t>
      </w:r>
      <w:proofErr w:type="gramEnd"/>
      <w:r w:rsidRPr="004D5A80">
        <w:rPr>
          <w:rFonts w:ascii="Times New Roman" w:hAnsi="Times New Roman" w:cs="Times New Roman"/>
          <w:sz w:val="28"/>
          <w:szCs w:val="28"/>
        </w:rPr>
        <w:t xml:space="preserve"> является формирование и отработка</w:t>
      </w:r>
      <w:r w:rsidR="004D5A80" w:rsidRPr="004D5A80">
        <w:rPr>
          <w:rFonts w:ascii="Times New Roman" w:hAnsi="Times New Roman" w:cs="Times New Roman"/>
          <w:sz w:val="28"/>
          <w:szCs w:val="28"/>
        </w:rPr>
        <w:t xml:space="preserve"> </w:t>
      </w:r>
      <w:r w:rsidRPr="004D5A80">
        <w:rPr>
          <w:rFonts w:ascii="Times New Roman" w:hAnsi="Times New Roman" w:cs="Times New Roman"/>
          <w:sz w:val="28"/>
          <w:szCs w:val="28"/>
        </w:rPr>
        <w:t>механизма оценки гражданами удовлетворенности качеством работы</w:t>
      </w:r>
      <w:r w:rsidR="004D5A80" w:rsidRPr="004D5A80">
        <w:rPr>
          <w:rFonts w:ascii="Times New Roman" w:hAnsi="Times New Roman" w:cs="Times New Roman"/>
          <w:sz w:val="28"/>
          <w:szCs w:val="28"/>
        </w:rPr>
        <w:t xml:space="preserve"> </w:t>
      </w:r>
      <w:r w:rsidRPr="004D5A80">
        <w:rPr>
          <w:rFonts w:ascii="Times New Roman" w:hAnsi="Times New Roman" w:cs="Times New Roman"/>
          <w:sz w:val="28"/>
          <w:szCs w:val="28"/>
        </w:rPr>
        <w:t>медицинских организаций посредством личного кабинета пациента "Мое</w:t>
      </w:r>
      <w:r w:rsidR="004D5A80" w:rsidRPr="004D5A80">
        <w:rPr>
          <w:rFonts w:ascii="Times New Roman" w:hAnsi="Times New Roman" w:cs="Times New Roman"/>
          <w:sz w:val="28"/>
          <w:szCs w:val="28"/>
        </w:rPr>
        <w:t xml:space="preserve"> </w:t>
      </w:r>
      <w:r w:rsidRPr="004D5A80">
        <w:rPr>
          <w:rFonts w:ascii="Times New Roman" w:hAnsi="Times New Roman" w:cs="Times New Roman"/>
          <w:sz w:val="28"/>
          <w:szCs w:val="28"/>
        </w:rPr>
        <w:t>здоровье" на портале.</w:t>
      </w:r>
    </w:p>
    <w:p w:rsidR="004D5A80" w:rsidRDefault="00A85151" w:rsidP="004D5A8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80">
        <w:rPr>
          <w:rFonts w:ascii="Times New Roman" w:hAnsi="Times New Roman" w:cs="Times New Roman"/>
          <w:iCs/>
          <w:sz w:val="28"/>
          <w:szCs w:val="28"/>
        </w:rPr>
        <w:t>Постановление Правительства РФ от 24.01.2018 №60 "О внесении</w:t>
      </w:r>
      <w:r w:rsidR="004D5A80" w:rsidRPr="004D5A8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D5A80">
        <w:rPr>
          <w:rFonts w:ascii="Times New Roman" w:hAnsi="Times New Roman" w:cs="Times New Roman"/>
          <w:iCs/>
          <w:sz w:val="28"/>
          <w:szCs w:val="28"/>
        </w:rPr>
        <w:t>изменений в Правила признания лица инвалидом"</w:t>
      </w:r>
      <w:r w:rsidR="004D5A80" w:rsidRPr="004D5A8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D5A80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Pr="004D5A80">
        <w:rPr>
          <w:rFonts w:ascii="Times New Roman" w:hAnsi="Times New Roman" w:cs="Times New Roman"/>
          <w:iCs/>
          <w:sz w:val="28"/>
          <w:szCs w:val="28"/>
        </w:rPr>
        <w:t xml:space="preserve">порядок </w:t>
      </w:r>
      <w:r w:rsidRPr="004D5A80">
        <w:rPr>
          <w:rFonts w:ascii="Times New Roman" w:hAnsi="Times New Roman" w:cs="Times New Roman"/>
          <w:sz w:val="28"/>
          <w:szCs w:val="28"/>
        </w:rPr>
        <w:t>направления средств (части средств) материнского</w:t>
      </w:r>
      <w:r w:rsidR="004D5A80" w:rsidRPr="004D5A80">
        <w:rPr>
          <w:rFonts w:ascii="Times New Roman" w:hAnsi="Times New Roman" w:cs="Times New Roman"/>
          <w:sz w:val="28"/>
          <w:szCs w:val="28"/>
        </w:rPr>
        <w:t xml:space="preserve"> </w:t>
      </w:r>
      <w:r w:rsidRPr="004D5A80">
        <w:rPr>
          <w:rFonts w:ascii="Times New Roman" w:hAnsi="Times New Roman" w:cs="Times New Roman"/>
          <w:sz w:val="28"/>
          <w:szCs w:val="28"/>
        </w:rPr>
        <w:t>(семейного) капитала на приобретение товаров и услуг, предназначенных для</w:t>
      </w:r>
      <w:r w:rsidR="004D5A80" w:rsidRPr="004D5A80">
        <w:rPr>
          <w:rFonts w:ascii="Times New Roman" w:hAnsi="Times New Roman" w:cs="Times New Roman"/>
          <w:sz w:val="28"/>
          <w:szCs w:val="28"/>
        </w:rPr>
        <w:t xml:space="preserve">  </w:t>
      </w:r>
      <w:r w:rsidRPr="004D5A80">
        <w:rPr>
          <w:rFonts w:ascii="Times New Roman" w:hAnsi="Times New Roman" w:cs="Times New Roman"/>
          <w:sz w:val="28"/>
          <w:szCs w:val="28"/>
        </w:rPr>
        <w:t>социальной адаптации и интеграции в общество детей-инвалидов, в соответствии</w:t>
      </w:r>
      <w:r w:rsidR="004D5A80" w:rsidRPr="004D5A80">
        <w:rPr>
          <w:rFonts w:ascii="Times New Roman" w:hAnsi="Times New Roman" w:cs="Times New Roman"/>
          <w:sz w:val="28"/>
          <w:szCs w:val="28"/>
        </w:rPr>
        <w:t xml:space="preserve"> </w:t>
      </w:r>
      <w:r w:rsidRPr="004D5A80">
        <w:rPr>
          <w:rFonts w:ascii="Times New Roman" w:hAnsi="Times New Roman" w:cs="Times New Roman"/>
          <w:sz w:val="28"/>
          <w:szCs w:val="28"/>
        </w:rPr>
        <w:t xml:space="preserve">с индивидуальной программой реабилитации или </w:t>
      </w:r>
      <w:proofErr w:type="spellStart"/>
      <w:r w:rsidRPr="004D5A80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4D5A80">
        <w:rPr>
          <w:rFonts w:ascii="Times New Roman" w:hAnsi="Times New Roman" w:cs="Times New Roman"/>
          <w:sz w:val="28"/>
          <w:szCs w:val="28"/>
        </w:rPr>
        <w:t xml:space="preserve"> ребенка-инвалида;</w:t>
      </w:r>
      <w:r w:rsidR="004D5A80" w:rsidRPr="004D5A80">
        <w:rPr>
          <w:rFonts w:ascii="Times New Roman" w:hAnsi="Times New Roman" w:cs="Times New Roman"/>
          <w:sz w:val="28"/>
          <w:szCs w:val="28"/>
        </w:rPr>
        <w:t xml:space="preserve"> </w:t>
      </w:r>
      <w:r w:rsidRPr="004D5A80">
        <w:rPr>
          <w:rFonts w:ascii="Times New Roman" w:hAnsi="Times New Roman" w:cs="Times New Roman"/>
          <w:sz w:val="28"/>
          <w:szCs w:val="28"/>
        </w:rPr>
        <w:t>утверждает упрощенный порядок замены (без оформления нового</w:t>
      </w:r>
      <w:r w:rsidR="004D5A80" w:rsidRPr="004D5A80">
        <w:rPr>
          <w:rFonts w:ascii="Times New Roman" w:hAnsi="Times New Roman" w:cs="Times New Roman"/>
          <w:sz w:val="28"/>
          <w:szCs w:val="28"/>
        </w:rPr>
        <w:t xml:space="preserve"> </w:t>
      </w:r>
      <w:r w:rsidRPr="004D5A80">
        <w:rPr>
          <w:rFonts w:ascii="Times New Roman" w:hAnsi="Times New Roman" w:cs="Times New Roman"/>
          <w:sz w:val="28"/>
          <w:szCs w:val="28"/>
        </w:rPr>
        <w:t>направления на медико-социальную экспертизу) индивидуальной программы</w:t>
      </w:r>
      <w:r w:rsidR="004D5A80" w:rsidRPr="004D5A80">
        <w:rPr>
          <w:rFonts w:ascii="Times New Roman" w:hAnsi="Times New Roman" w:cs="Times New Roman"/>
          <w:sz w:val="28"/>
          <w:szCs w:val="28"/>
        </w:rPr>
        <w:t xml:space="preserve"> </w:t>
      </w:r>
      <w:r w:rsidRPr="004D5A80">
        <w:rPr>
          <w:rFonts w:ascii="Times New Roman" w:hAnsi="Times New Roman" w:cs="Times New Roman"/>
          <w:sz w:val="28"/>
          <w:szCs w:val="28"/>
        </w:rPr>
        <w:t xml:space="preserve">реабилитации ребенка-инвалида </w:t>
      </w:r>
      <w:proofErr w:type="gramStart"/>
      <w:r w:rsidRPr="004D5A8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D5A80">
        <w:rPr>
          <w:rFonts w:ascii="Times New Roman" w:hAnsi="Times New Roman" w:cs="Times New Roman"/>
          <w:sz w:val="28"/>
          <w:szCs w:val="28"/>
        </w:rPr>
        <w:t xml:space="preserve"> новую с включением в нее рекомендаций по</w:t>
      </w:r>
      <w:r w:rsidR="004D5A80" w:rsidRPr="004D5A80">
        <w:rPr>
          <w:rFonts w:ascii="Times New Roman" w:hAnsi="Times New Roman" w:cs="Times New Roman"/>
          <w:sz w:val="28"/>
          <w:szCs w:val="28"/>
        </w:rPr>
        <w:t xml:space="preserve"> </w:t>
      </w:r>
      <w:r w:rsidRPr="004D5A80">
        <w:rPr>
          <w:rFonts w:ascii="Times New Roman" w:hAnsi="Times New Roman" w:cs="Times New Roman"/>
          <w:sz w:val="28"/>
          <w:szCs w:val="28"/>
        </w:rPr>
        <w:t>приобретению и использованию таких товаров.</w:t>
      </w:r>
    </w:p>
    <w:p w:rsidR="004D5A80" w:rsidRPr="004D5A80" w:rsidRDefault="00A85151" w:rsidP="004D5A8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4D5A80">
        <w:rPr>
          <w:rFonts w:ascii="Times New Roman" w:hAnsi="Times New Roman" w:cs="Times New Roman"/>
          <w:iCs/>
          <w:sz w:val="28"/>
          <w:szCs w:val="28"/>
        </w:rPr>
        <w:t>Постановление Правительства РФ от 01.03.2018 №208 "Об</w:t>
      </w:r>
      <w:r w:rsidR="004D5A80" w:rsidRPr="004D5A8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D5A80">
        <w:rPr>
          <w:rFonts w:ascii="Times New Roman" w:hAnsi="Times New Roman" w:cs="Times New Roman"/>
          <w:iCs/>
          <w:sz w:val="28"/>
          <w:szCs w:val="28"/>
        </w:rPr>
        <w:t>утверждении Правил предоставления и распределения в 2018 году иных</w:t>
      </w:r>
      <w:r w:rsidR="004D5A80" w:rsidRPr="004D5A8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D5A80">
        <w:rPr>
          <w:rFonts w:ascii="Times New Roman" w:hAnsi="Times New Roman" w:cs="Times New Roman"/>
          <w:iCs/>
          <w:sz w:val="28"/>
          <w:szCs w:val="28"/>
        </w:rPr>
        <w:t>межбюджетных трансфертов из федерального бюджета бюджетам субъектов</w:t>
      </w:r>
      <w:r w:rsidR="004D5A80" w:rsidRPr="004D5A8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D5A80">
        <w:rPr>
          <w:rFonts w:ascii="Times New Roman" w:hAnsi="Times New Roman" w:cs="Times New Roman"/>
          <w:iCs/>
          <w:sz w:val="28"/>
          <w:szCs w:val="28"/>
        </w:rPr>
        <w:t>Российской Федерации за счет бюджетных ассигнований резервного фонда</w:t>
      </w:r>
      <w:r w:rsidR="004D5A80" w:rsidRPr="004D5A8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D5A80">
        <w:rPr>
          <w:rFonts w:ascii="Times New Roman" w:hAnsi="Times New Roman" w:cs="Times New Roman"/>
          <w:iCs/>
          <w:sz w:val="28"/>
          <w:szCs w:val="28"/>
        </w:rPr>
        <w:t>Правительства Российской Федерации на приобретение передвижных</w:t>
      </w:r>
      <w:r w:rsidR="004D5A80" w:rsidRPr="004D5A8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D5A80">
        <w:rPr>
          <w:rFonts w:ascii="Times New Roman" w:hAnsi="Times New Roman" w:cs="Times New Roman"/>
          <w:iCs/>
          <w:sz w:val="28"/>
          <w:szCs w:val="28"/>
        </w:rPr>
        <w:t>медицинских комплексов для оказания медицинской помощи жителям населенных</w:t>
      </w:r>
      <w:r w:rsidR="004D5A80" w:rsidRPr="004D5A8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D5A80">
        <w:rPr>
          <w:rFonts w:ascii="Times New Roman" w:hAnsi="Times New Roman" w:cs="Times New Roman"/>
          <w:iCs/>
          <w:sz w:val="28"/>
          <w:szCs w:val="28"/>
        </w:rPr>
        <w:t>пунктов с численностью населения до 100 человек"</w:t>
      </w:r>
      <w:r w:rsidRPr="004D5A80">
        <w:rPr>
          <w:rFonts w:ascii="Times New Roman" w:hAnsi="Times New Roman" w:cs="Times New Roman"/>
          <w:sz w:val="28"/>
          <w:szCs w:val="28"/>
        </w:rPr>
        <w:t>, предусматривает, что</w:t>
      </w:r>
      <w:r w:rsidR="004D5A80" w:rsidRPr="004D5A80">
        <w:rPr>
          <w:rFonts w:ascii="Times New Roman" w:hAnsi="Times New Roman" w:cs="Times New Roman"/>
          <w:sz w:val="28"/>
          <w:szCs w:val="28"/>
        </w:rPr>
        <w:t xml:space="preserve"> </w:t>
      </w:r>
      <w:r w:rsidRPr="004D5A80">
        <w:rPr>
          <w:rFonts w:ascii="Times New Roman" w:hAnsi="Times New Roman" w:cs="Times New Roman"/>
          <w:sz w:val="28"/>
          <w:szCs w:val="28"/>
        </w:rPr>
        <w:t>целевым показателем результативности использования бюджетных средств</w:t>
      </w:r>
      <w:proofErr w:type="gramEnd"/>
      <w:r w:rsidR="004D5A80" w:rsidRPr="004D5A80">
        <w:rPr>
          <w:rFonts w:ascii="Times New Roman" w:hAnsi="Times New Roman" w:cs="Times New Roman"/>
          <w:sz w:val="28"/>
          <w:szCs w:val="28"/>
        </w:rPr>
        <w:t xml:space="preserve"> </w:t>
      </w:r>
      <w:r w:rsidRPr="004D5A80">
        <w:rPr>
          <w:rFonts w:ascii="Times New Roman" w:hAnsi="Times New Roman" w:cs="Times New Roman"/>
          <w:sz w:val="28"/>
          <w:szCs w:val="28"/>
        </w:rPr>
        <w:t xml:space="preserve">является увеличение в 2019 году числа </w:t>
      </w:r>
      <w:r w:rsidRPr="004D5A80">
        <w:rPr>
          <w:rFonts w:ascii="Times New Roman" w:hAnsi="Times New Roman" w:cs="Times New Roman"/>
          <w:sz w:val="28"/>
          <w:szCs w:val="28"/>
        </w:rPr>
        <w:lastRenderedPageBreak/>
        <w:t>посещений сельскими жителями</w:t>
      </w:r>
      <w:r w:rsidR="004D5A80" w:rsidRPr="004D5A80">
        <w:rPr>
          <w:rFonts w:ascii="Times New Roman" w:hAnsi="Times New Roman" w:cs="Times New Roman"/>
          <w:sz w:val="28"/>
          <w:szCs w:val="28"/>
        </w:rPr>
        <w:t xml:space="preserve"> </w:t>
      </w:r>
      <w:r w:rsidRPr="004D5A80">
        <w:rPr>
          <w:rFonts w:ascii="Times New Roman" w:hAnsi="Times New Roman" w:cs="Times New Roman"/>
          <w:sz w:val="28"/>
          <w:szCs w:val="28"/>
        </w:rPr>
        <w:t>передвижных медицинских комплексов не менее чем на 15 процентов по</w:t>
      </w:r>
      <w:r w:rsidR="004D5A80" w:rsidRPr="004D5A80">
        <w:rPr>
          <w:rFonts w:ascii="Times New Roman" w:hAnsi="Times New Roman" w:cs="Times New Roman"/>
          <w:sz w:val="28"/>
          <w:szCs w:val="28"/>
        </w:rPr>
        <w:t xml:space="preserve"> </w:t>
      </w:r>
      <w:r w:rsidRPr="004D5A80">
        <w:rPr>
          <w:rFonts w:ascii="Times New Roman" w:hAnsi="Times New Roman" w:cs="Times New Roman"/>
          <w:sz w:val="28"/>
          <w:szCs w:val="28"/>
        </w:rPr>
        <w:t>сравнению с числом посещений в 2017 году.</w:t>
      </w:r>
    </w:p>
    <w:p w:rsidR="004D5A80" w:rsidRPr="004D5A80" w:rsidRDefault="00A85151" w:rsidP="004D5A8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4D5A80">
        <w:rPr>
          <w:rFonts w:ascii="Times New Roman" w:hAnsi="Times New Roman" w:cs="Times New Roman"/>
          <w:iCs/>
          <w:sz w:val="28"/>
          <w:szCs w:val="28"/>
        </w:rPr>
        <w:t>Постановление Правительства РФ от 01.03.2018 №209 "Об</w:t>
      </w:r>
      <w:r w:rsidR="004D5A80" w:rsidRPr="004D5A8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D5A80">
        <w:rPr>
          <w:rFonts w:ascii="Times New Roman" w:hAnsi="Times New Roman" w:cs="Times New Roman"/>
          <w:iCs/>
          <w:sz w:val="28"/>
          <w:szCs w:val="28"/>
        </w:rPr>
        <w:t>утверждении Правил предоставления и распределения в 2018 году иных</w:t>
      </w:r>
      <w:r w:rsidR="004D5A80" w:rsidRPr="004D5A8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D5A80">
        <w:rPr>
          <w:rFonts w:ascii="Times New Roman" w:hAnsi="Times New Roman" w:cs="Times New Roman"/>
          <w:iCs/>
          <w:sz w:val="28"/>
          <w:szCs w:val="28"/>
        </w:rPr>
        <w:t>межбюджетных трансфертов из федерального бюджета бюджетам субъектов</w:t>
      </w:r>
      <w:r w:rsidR="004D5A80" w:rsidRPr="004D5A8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D5A80">
        <w:rPr>
          <w:rFonts w:ascii="Times New Roman" w:hAnsi="Times New Roman" w:cs="Times New Roman"/>
          <w:iCs/>
          <w:sz w:val="28"/>
          <w:szCs w:val="28"/>
        </w:rPr>
        <w:t>Российской Федерации за счет бюджетных ассигнований резервного фонда</w:t>
      </w:r>
      <w:r w:rsidR="004D5A80" w:rsidRPr="004D5A8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D5A80">
        <w:rPr>
          <w:rFonts w:ascii="Times New Roman" w:hAnsi="Times New Roman" w:cs="Times New Roman"/>
          <w:iCs/>
          <w:sz w:val="28"/>
          <w:szCs w:val="28"/>
        </w:rPr>
        <w:t>Правительства Российской Федерации на приобретение модульных конструкций</w:t>
      </w:r>
      <w:r w:rsidR="004D5A80" w:rsidRPr="004D5A8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D5A80">
        <w:rPr>
          <w:rFonts w:ascii="Times New Roman" w:hAnsi="Times New Roman" w:cs="Times New Roman"/>
          <w:iCs/>
          <w:sz w:val="28"/>
          <w:szCs w:val="28"/>
        </w:rPr>
        <w:t>врачебных амбулаторий, фельдшерских и фельдшерско-акушерских пунктов для</w:t>
      </w:r>
      <w:r w:rsidR="004D5A80" w:rsidRPr="004D5A8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D5A80">
        <w:rPr>
          <w:rFonts w:ascii="Times New Roman" w:hAnsi="Times New Roman" w:cs="Times New Roman"/>
          <w:iCs/>
          <w:sz w:val="28"/>
          <w:szCs w:val="28"/>
        </w:rPr>
        <w:t>населенных пунктов с численностью населения от 101 до 2000 человек"</w:t>
      </w:r>
      <w:r w:rsidRPr="004D5A80">
        <w:rPr>
          <w:rFonts w:ascii="Times New Roman" w:hAnsi="Times New Roman" w:cs="Times New Roman"/>
          <w:sz w:val="28"/>
          <w:szCs w:val="28"/>
        </w:rPr>
        <w:t>,</w:t>
      </w:r>
      <w:r w:rsidR="004D5A80" w:rsidRPr="004D5A80">
        <w:rPr>
          <w:rFonts w:ascii="Times New Roman" w:hAnsi="Times New Roman" w:cs="Times New Roman"/>
          <w:sz w:val="28"/>
          <w:szCs w:val="28"/>
        </w:rPr>
        <w:t xml:space="preserve"> </w:t>
      </w:r>
      <w:r w:rsidRPr="004D5A80">
        <w:rPr>
          <w:rFonts w:ascii="Times New Roman" w:hAnsi="Times New Roman" w:cs="Times New Roman"/>
          <w:sz w:val="28"/>
          <w:szCs w:val="28"/>
        </w:rPr>
        <w:t>предусматривает, что целевым показателем результативности</w:t>
      </w:r>
      <w:proofErr w:type="gramEnd"/>
      <w:r w:rsidRPr="004D5A80">
        <w:rPr>
          <w:rFonts w:ascii="Times New Roman" w:hAnsi="Times New Roman" w:cs="Times New Roman"/>
          <w:sz w:val="28"/>
          <w:szCs w:val="28"/>
        </w:rPr>
        <w:t xml:space="preserve"> использования</w:t>
      </w:r>
      <w:r w:rsidR="004D5A80" w:rsidRPr="004D5A80">
        <w:rPr>
          <w:rFonts w:ascii="Times New Roman" w:hAnsi="Times New Roman" w:cs="Times New Roman"/>
          <w:sz w:val="28"/>
          <w:szCs w:val="28"/>
        </w:rPr>
        <w:t xml:space="preserve"> </w:t>
      </w:r>
      <w:r w:rsidRPr="004D5A80">
        <w:rPr>
          <w:rFonts w:ascii="Times New Roman" w:hAnsi="Times New Roman" w:cs="Times New Roman"/>
          <w:sz w:val="28"/>
          <w:szCs w:val="28"/>
        </w:rPr>
        <w:t>субъектами Российской Федерации иных межбюджетных трансфертов является</w:t>
      </w:r>
      <w:r w:rsidR="004D5A80" w:rsidRPr="004D5A80">
        <w:rPr>
          <w:rFonts w:ascii="Times New Roman" w:hAnsi="Times New Roman" w:cs="Times New Roman"/>
          <w:sz w:val="28"/>
          <w:szCs w:val="28"/>
        </w:rPr>
        <w:t xml:space="preserve"> </w:t>
      </w:r>
      <w:r w:rsidRPr="004D5A80">
        <w:rPr>
          <w:rFonts w:ascii="Times New Roman" w:hAnsi="Times New Roman" w:cs="Times New Roman"/>
          <w:sz w:val="28"/>
          <w:szCs w:val="28"/>
        </w:rPr>
        <w:t>снижение смертности сельского населения (число умерших на 1000 человек</w:t>
      </w:r>
      <w:r w:rsidR="004D5A80" w:rsidRPr="004D5A80">
        <w:rPr>
          <w:rFonts w:ascii="Times New Roman" w:hAnsi="Times New Roman" w:cs="Times New Roman"/>
          <w:sz w:val="28"/>
          <w:szCs w:val="28"/>
        </w:rPr>
        <w:t xml:space="preserve"> </w:t>
      </w:r>
      <w:r w:rsidRPr="004D5A80">
        <w:rPr>
          <w:rFonts w:ascii="Times New Roman" w:hAnsi="Times New Roman" w:cs="Times New Roman"/>
          <w:sz w:val="28"/>
          <w:szCs w:val="28"/>
        </w:rPr>
        <w:t>сельского населения) на 2 процента ежегодно.</w:t>
      </w:r>
      <w:r w:rsidR="004D5A80" w:rsidRPr="004D5A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151" w:rsidRPr="004D5A80" w:rsidRDefault="00A85151" w:rsidP="004D5A8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80">
        <w:rPr>
          <w:rFonts w:ascii="Times New Roman" w:hAnsi="Times New Roman" w:cs="Times New Roman"/>
          <w:iCs/>
          <w:sz w:val="28"/>
          <w:szCs w:val="28"/>
        </w:rPr>
        <w:t>Постановление Правительства РФ от 01.03.2018 N 210 "О внесении</w:t>
      </w:r>
      <w:r w:rsidR="004D5A80" w:rsidRPr="004D5A8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D5A80">
        <w:rPr>
          <w:rFonts w:ascii="Times New Roman" w:hAnsi="Times New Roman" w:cs="Times New Roman"/>
          <w:iCs/>
          <w:sz w:val="28"/>
          <w:szCs w:val="28"/>
        </w:rPr>
        <w:t>изменений в государственную программу Российской Федерации "Развитие</w:t>
      </w:r>
      <w:r w:rsidR="004D5A80" w:rsidRPr="004D5A8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D5A80">
        <w:rPr>
          <w:rFonts w:ascii="Times New Roman" w:hAnsi="Times New Roman" w:cs="Times New Roman"/>
          <w:iCs/>
          <w:sz w:val="28"/>
          <w:szCs w:val="28"/>
        </w:rPr>
        <w:t>здравоохранения"</w:t>
      </w:r>
      <w:r w:rsidR="004D5A80" w:rsidRPr="004D5A8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D5A80">
        <w:rPr>
          <w:rFonts w:ascii="Times New Roman" w:hAnsi="Times New Roman" w:cs="Times New Roman"/>
          <w:sz w:val="28"/>
          <w:szCs w:val="28"/>
        </w:rPr>
        <w:t>устанавливает приложение N 6(1) "Правила предоставления и распределения</w:t>
      </w:r>
      <w:r w:rsidR="004D5A80" w:rsidRPr="004D5A80">
        <w:rPr>
          <w:rFonts w:ascii="Times New Roman" w:hAnsi="Times New Roman" w:cs="Times New Roman"/>
          <w:sz w:val="28"/>
          <w:szCs w:val="28"/>
        </w:rPr>
        <w:t xml:space="preserve"> </w:t>
      </w:r>
      <w:r w:rsidRPr="004D5A80">
        <w:rPr>
          <w:rFonts w:ascii="Times New Roman" w:hAnsi="Times New Roman" w:cs="Times New Roman"/>
          <w:sz w:val="28"/>
          <w:szCs w:val="28"/>
        </w:rPr>
        <w:t>в 2018 году субсидий из федерального бюджета бюджетам субъектов Российской</w:t>
      </w:r>
      <w:r w:rsidR="004D5A80" w:rsidRPr="004D5A80">
        <w:rPr>
          <w:rFonts w:ascii="Times New Roman" w:hAnsi="Times New Roman" w:cs="Times New Roman"/>
          <w:sz w:val="28"/>
          <w:szCs w:val="28"/>
        </w:rPr>
        <w:t xml:space="preserve"> </w:t>
      </w:r>
      <w:r w:rsidRPr="004D5A80">
        <w:rPr>
          <w:rFonts w:ascii="Times New Roman" w:hAnsi="Times New Roman" w:cs="Times New Roman"/>
          <w:sz w:val="28"/>
          <w:szCs w:val="28"/>
        </w:rPr>
        <w:t xml:space="preserve">Федерации на </w:t>
      </w:r>
      <w:proofErr w:type="spellStart"/>
      <w:r w:rsidRPr="004D5A80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4D5A80">
        <w:rPr>
          <w:rFonts w:ascii="Times New Roman" w:hAnsi="Times New Roman" w:cs="Times New Roman"/>
          <w:sz w:val="28"/>
          <w:szCs w:val="28"/>
        </w:rPr>
        <w:t xml:space="preserve"> государственных программ субъектов</w:t>
      </w:r>
    </w:p>
    <w:p w:rsidR="00430C08" w:rsidRDefault="00A85151" w:rsidP="004D5A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5151">
        <w:rPr>
          <w:rFonts w:ascii="Times New Roman" w:hAnsi="Times New Roman" w:cs="Times New Roman"/>
          <w:sz w:val="28"/>
          <w:szCs w:val="28"/>
        </w:rPr>
        <w:t>Российской Федерации, содержащих мероприятия по развитию материально-</w:t>
      </w:r>
      <w:r w:rsidR="004D5A80">
        <w:rPr>
          <w:rFonts w:ascii="Times New Roman" w:hAnsi="Times New Roman" w:cs="Times New Roman"/>
          <w:sz w:val="28"/>
          <w:szCs w:val="28"/>
        </w:rPr>
        <w:t xml:space="preserve"> </w:t>
      </w:r>
      <w:r w:rsidRPr="00A85151">
        <w:rPr>
          <w:rFonts w:ascii="Times New Roman" w:hAnsi="Times New Roman" w:cs="Times New Roman"/>
          <w:sz w:val="28"/>
          <w:szCs w:val="28"/>
        </w:rPr>
        <w:t>технической базы детских поликлиник и детских поликлинических отделений</w:t>
      </w:r>
      <w:r w:rsidR="004D5A80">
        <w:rPr>
          <w:rFonts w:ascii="Times New Roman" w:hAnsi="Times New Roman" w:cs="Times New Roman"/>
          <w:sz w:val="28"/>
          <w:szCs w:val="28"/>
        </w:rPr>
        <w:t xml:space="preserve"> </w:t>
      </w:r>
      <w:r w:rsidRPr="00A85151">
        <w:rPr>
          <w:rFonts w:ascii="Times New Roman" w:hAnsi="Times New Roman" w:cs="Times New Roman"/>
          <w:sz w:val="28"/>
          <w:szCs w:val="28"/>
        </w:rPr>
        <w:t>медицинских организаций";</w:t>
      </w:r>
      <w:r w:rsidR="004D5A80">
        <w:rPr>
          <w:rFonts w:ascii="Times New Roman" w:hAnsi="Times New Roman" w:cs="Times New Roman"/>
          <w:sz w:val="28"/>
          <w:szCs w:val="28"/>
        </w:rPr>
        <w:t xml:space="preserve"> </w:t>
      </w:r>
      <w:r w:rsidRPr="00A85151">
        <w:rPr>
          <w:rFonts w:ascii="Times New Roman" w:hAnsi="Times New Roman" w:cs="Times New Roman"/>
          <w:sz w:val="28"/>
          <w:szCs w:val="28"/>
        </w:rPr>
        <w:t>предусматривает, что для оценки результативности использования субсидии</w:t>
      </w:r>
      <w:r w:rsidR="004D5A80">
        <w:rPr>
          <w:rFonts w:ascii="Times New Roman" w:hAnsi="Times New Roman" w:cs="Times New Roman"/>
          <w:sz w:val="28"/>
          <w:szCs w:val="28"/>
        </w:rPr>
        <w:t xml:space="preserve"> </w:t>
      </w:r>
      <w:r w:rsidRPr="00A85151">
        <w:rPr>
          <w:rFonts w:ascii="Times New Roman" w:hAnsi="Times New Roman" w:cs="Times New Roman"/>
          <w:sz w:val="28"/>
          <w:szCs w:val="28"/>
        </w:rPr>
        <w:t>используются следующие показатели:</w:t>
      </w:r>
      <w:r w:rsidR="00430C08">
        <w:rPr>
          <w:rFonts w:ascii="Times New Roman" w:hAnsi="Times New Roman" w:cs="Times New Roman"/>
          <w:sz w:val="28"/>
          <w:szCs w:val="28"/>
        </w:rPr>
        <w:t xml:space="preserve"> </w:t>
      </w:r>
      <w:r w:rsidRPr="00A85151">
        <w:rPr>
          <w:rFonts w:ascii="Times New Roman" w:hAnsi="Times New Roman" w:cs="Times New Roman"/>
          <w:sz w:val="28"/>
          <w:szCs w:val="28"/>
        </w:rPr>
        <w:t>а) снижение младенческой смертности:</w:t>
      </w:r>
      <w:r w:rsidR="00430C08">
        <w:rPr>
          <w:rFonts w:ascii="Times New Roman" w:hAnsi="Times New Roman" w:cs="Times New Roman"/>
          <w:sz w:val="28"/>
          <w:szCs w:val="28"/>
        </w:rPr>
        <w:t xml:space="preserve"> </w:t>
      </w:r>
      <w:r w:rsidRPr="00A85151">
        <w:rPr>
          <w:rFonts w:ascii="Times New Roman" w:hAnsi="Times New Roman" w:cs="Times New Roman"/>
          <w:sz w:val="28"/>
          <w:szCs w:val="28"/>
        </w:rPr>
        <w:t>в 2018 году - до 5,6 случая на 1 тыс. новорожденных, родившихся живыми;</w:t>
      </w:r>
      <w:r w:rsidR="00430C08">
        <w:rPr>
          <w:rFonts w:ascii="Times New Roman" w:hAnsi="Times New Roman" w:cs="Times New Roman"/>
          <w:sz w:val="28"/>
          <w:szCs w:val="28"/>
        </w:rPr>
        <w:t xml:space="preserve"> </w:t>
      </w:r>
      <w:r w:rsidRPr="00A85151">
        <w:rPr>
          <w:rFonts w:ascii="Times New Roman" w:hAnsi="Times New Roman" w:cs="Times New Roman"/>
          <w:sz w:val="28"/>
          <w:szCs w:val="28"/>
        </w:rPr>
        <w:t>в 2019 году - до 5,4 случая на 1 тыс. новорожденных, родившихся живыми;</w:t>
      </w:r>
      <w:proofErr w:type="gramEnd"/>
      <w:r w:rsidR="00430C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5151">
        <w:rPr>
          <w:rFonts w:ascii="Times New Roman" w:hAnsi="Times New Roman" w:cs="Times New Roman"/>
          <w:sz w:val="28"/>
          <w:szCs w:val="28"/>
        </w:rPr>
        <w:t>в 2020 году - до 5,2 случая на 1 тыс. новорожденных, родившихся живыми;</w:t>
      </w:r>
      <w:r w:rsidR="00430C08">
        <w:rPr>
          <w:rFonts w:ascii="Times New Roman" w:hAnsi="Times New Roman" w:cs="Times New Roman"/>
          <w:sz w:val="28"/>
          <w:szCs w:val="28"/>
        </w:rPr>
        <w:t xml:space="preserve"> </w:t>
      </w:r>
      <w:r w:rsidRPr="00A85151">
        <w:rPr>
          <w:rFonts w:ascii="Times New Roman" w:hAnsi="Times New Roman" w:cs="Times New Roman"/>
          <w:sz w:val="28"/>
          <w:szCs w:val="28"/>
        </w:rPr>
        <w:t>б) снижение детской смертности (в возрасте 0 - 4 года):</w:t>
      </w:r>
      <w:r w:rsidR="00430C08">
        <w:rPr>
          <w:rFonts w:ascii="Times New Roman" w:hAnsi="Times New Roman" w:cs="Times New Roman"/>
          <w:sz w:val="28"/>
          <w:szCs w:val="28"/>
        </w:rPr>
        <w:t xml:space="preserve"> </w:t>
      </w:r>
      <w:r w:rsidRPr="00A85151">
        <w:rPr>
          <w:rFonts w:ascii="Times New Roman" w:hAnsi="Times New Roman" w:cs="Times New Roman"/>
          <w:sz w:val="28"/>
          <w:szCs w:val="28"/>
        </w:rPr>
        <w:t>в 2018 году - до 7,2 случая на 1 тыс. новорожденных, родившихся живыми;</w:t>
      </w:r>
      <w:r w:rsidR="00430C08">
        <w:rPr>
          <w:rFonts w:ascii="Times New Roman" w:hAnsi="Times New Roman" w:cs="Times New Roman"/>
          <w:sz w:val="28"/>
          <w:szCs w:val="28"/>
        </w:rPr>
        <w:t xml:space="preserve"> </w:t>
      </w:r>
      <w:r w:rsidRPr="00A85151">
        <w:rPr>
          <w:rFonts w:ascii="Times New Roman" w:hAnsi="Times New Roman" w:cs="Times New Roman"/>
          <w:sz w:val="28"/>
          <w:szCs w:val="28"/>
        </w:rPr>
        <w:t>в 2019 году - до 7 случаев на 1 тыс. новорожденных, родившихся живыми;</w:t>
      </w:r>
      <w:r w:rsidR="00430C08">
        <w:rPr>
          <w:rFonts w:ascii="Times New Roman" w:hAnsi="Times New Roman" w:cs="Times New Roman"/>
          <w:sz w:val="28"/>
          <w:szCs w:val="28"/>
        </w:rPr>
        <w:t xml:space="preserve"> </w:t>
      </w:r>
      <w:r w:rsidRPr="00A85151">
        <w:rPr>
          <w:rFonts w:ascii="Times New Roman" w:hAnsi="Times New Roman" w:cs="Times New Roman"/>
          <w:sz w:val="28"/>
          <w:szCs w:val="28"/>
        </w:rPr>
        <w:t>в 2020 году - до 6,8 случая на 1 тыс. новорожденных, родившихся живыми.</w:t>
      </w:r>
      <w:r w:rsidR="00430C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85151" w:rsidRPr="00430C08" w:rsidRDefault="00A85151" w:rsidP="004D5A8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C08">
        <w:rPr>
          <w:rFonts w:ascii="Times New Roman" w:hAnsi="Times New Roman" w:cs="Times New Roman"/>
          <w:iCs/>
          <w:sz w:val="28"/>
          <w:szCs w:val="28"/>
        </w:rPr>
        <w:t>Распоряжение Правительства РФ от 12.01.2018 №9-р "Об</w:t>
      </w:r>
      <w:r w:rsidR="00430C08" w:rsidRPr="00430C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30C08">
        <w:rPr>
          <w:rFonts w:ascii="Times New Roman" w:hAnsi="Times New Roman" w:cs="Times New Roman"/>
          <w:iCs/>
          <w:sz w:val="28"/>
          <w:szCs w:val="28"/>
        </w:rPr>
        <w:t>утверждении плана мероприятий ("дорожной карты") "Развитие конкуренции в</w:t>
      </w:r>
      <w:r w:rsidR="00430C08" w:rsidRPr="00430C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30C08">
        <w:rPr>
          <w:rFonts w:ascii="Times New Roman" w:hAnsi="Times New Roman" w:cs="Times New Roman"/>
          <w:iCs/>
          <w:sz w:val="28"/>
          <w:szCs w:val="28"/>
        </w:rPr>
        <w:t xml:space="preserve">здравоохранении" – </w:t>
      </w:r>
      <w:r w:rsidRPr="00430C08">
        <w:rPr>
          <w:rFonts w:ascii="Times New Roman" w:hAnsi="Times New Roman" w:cs="Times New Roman"/>
          <w:sz w:val="28"/>
          <w:szCs w:val="28"/>
        </w:rPr>
        <w:t>устанавливает план мероприятий, касающихся: рынка</w:t>
      </w:r>
      <w:r w:rsidR="00430C08" w:rsidRPr="00430C08">
        <w:rPr>
          <w:rFonts w:ascii="Times New Roman" w:hAnsi="Times New Roman" w:cs="Times New Roman"/>
          <w:sz w:val="28"/>
          <w:szCs w:val="28"/>
        </w:rPr>
        <w:t xml:space="preserve"> </w:t>
      </w:r>
      <w:r w:rsidRPr="00430C08">
        <w:rPr>
          <w:rFonts w:ascii="Times New Roman" w:hAnsi="Times New Roman" w:cs="Times New Roman"/>
          <w:sz w:val="28"/>
          <w:szCs w:val="28"/>
        </w:rPr>
        <w:t>лекарственных препаратов для медицинского применения; рынка медицинских</w:t>
      </w:r>
      <w:r w:rsidR="00430C08" w:rsidRPr="00430C08">
        <w:rPr>
          <w:rFonts w:ascii="Times New Roman" w:hAnsi="Times New Roman" w:cs="Times New Roman"/>
          <w:sz w:val="28"/>
          <w:szCs w:val="28"/>
        </w:rPr>
        <w:t xml:space="preserve"> </w:t>
      </w:r>
      <w:r w:rsidRPr="00430C08">
        <w:rPr>
          <w:rFonts w:ascii="Times New Roman" w:hAnsi="Times New Roman" w:cs="Times New Roman"/>
          <w:sz w:val="28"/>
          <w:szCs w:val="28"/>
        </w:rPr>
        <w:t>изделий; рынка медицинских услуг; рынка биологически активных добавок.</w:t>
      </w:r>
      <w:r w:rsidR="00430C08" w:rsidRPr="00430C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C08" w:rsidRDefault="00430C08" w:rsidP="00A851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0C08" w:rsidRDefault="00430C08" w:rsidP="00A851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0C08" w:rsidRDefault="00430C08" w:rsidP="00A851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0C08" w:rsidRDefault="00430C08" w:rsidP="00A851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0C08" w:rsidRDefault="00430C08" w:rsidP="00A851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0C08" w:rsidRDefault="00430C08" w:rsidP="00A851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0C08" w:rsidRDefault="00430C08" w:rsidP="00A851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0C08" w:rsidRDefault="00430C08" w:rsidP="00A851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0C08" w:rsidRDefault="00430C08" w:rsidP="00A851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0C08" w:rsidRDefault="00430C08" w:rsidP="00A851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0C08" w:rsidRDefault="00430C08" w:rsidP="00A851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5151" w:rsidRPr="002F618B" w:rsidRDefault="00A85151" w:rsidP="00430C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8B">
        <w:rPr>
          <w:rFonts w:ascii="Times New Roman" w:hAnsi="Times New Roman" w:cs="Times New Roman"/>
          <w:b/>
          <w:sz w:val="28"/>
          <w:szCs w:val="28"/>
        </w:rPr>
        <w:lastRenderedPageBreak/>
        <w:t>В ПЕРВОМ КВАРТАЛЕ 2018 ГОДА ВСТУПИЛИ В СИЛУ</w:t>
      </w:r>
    </w:p>
    <w:p w:rsidR="00A85151" w:rsidRPr="002F618B" w:rsidRDefault="00A85151" w:rsidP="00430C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8B">
        <w:rPr>
          <w:rFonts w:ascii="Times New Roman" w:hAnsi="Times New Roman" w:cs="Times New Roman"/>
          <w:b/>
          <w:sz w:val="28"/>
          <w:szCs w:val="28"/>
        </w:rPr>
        <w:t>СЛЕДУЮЩИЕ ПРИКАЗЫ МИНЗДРАВА РОССИИ</w:t>
      </w:r>
    </w:p>
    <w:p w:rsidR="00430C08" w:rsidRPr="00A85151" w:rsidRDefault="00430C08" w:rsidP="00430C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85151" w:rsidRPr="00A85151" w:rsidRDefault="00A85151" w:rsidP="00430C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151">
        <w:rPr>
          <w:rFonts w:ascii="MS Mincho" w:eastAsia="MS Mincho" w:hAnsi="MS Mincho" w:cs="MS Mincho" w:hint="eastAsia"/>
          <w:sz w:val="28"/>
          <w:szCs w:val="28"/>
        </w:rPr>
        <w:t>✓</w:t>
      </w:r>
      <w:r w:rsidRPr="00A85151">
        <w:rPr>
          <w:rFonts w:ascii="Times New Roman" w:hAnsi="Times New Roman" w:cs="Times New Roman"/>
          <w:sz w:val="28"/>
          <w:szCs w:val="28"/>
        </w:rPr>
        <w:t xml:space="preserve"> </w:t>
      </w:r>
      <w:r w:rsidRPr="00A85151">
        <w:rPr>
          <w:rFonts w:ascii="Times New Roman" w:hAnsi="Times New Roman" w:cs="Times New Roman"/>
          <w:iCs/>
          <w:sz w:val="28"/>
          <w:szCs w:val="28"/>
        </w:rPr>
        <w:t>Приказ Минздрава России от 28.11.2017 №953н "О внесении изменений</w:t>
      </w:r>
      <w:r w:rsidR="00430C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85151">
        <w:rPr>
          <w:rFonts w:ascii="Times New Roman" w:hAnsi="Times New Roman" w:cs="Times New Roman"/>
          <w:iCs/>
          <w:sz w:val="28"/>
          <w:szCs w:val="28"/>
        </w:rPr>
        <w:t>в Порядок выдачи листков нетрудоспособности, утвержденный приказом</w:t>
      </w:r>
      <w:r w:rsidR="00430C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85151">
        <w:rPr>
          <w:rFonts w:ascii="Times New Roman" w:hAnsi="Times New Roman" w:cs="Times New Roman"/>
          <w:iCs/>
          <w:sz w:val="28"/>
          <w:szCs w:val="28"/>
        </w:rPr>
        <w:t>Министерства здравоохранения и социального развития Российской Федерации</w:t>
      </w:r>
      <w:r w:rsidR="00430C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85151">
        <w:rPr>
          <w:rFonts w:ascii="Times New Roman" w:hAnsi="Times New Roman" w:cs="Times New Roman"/>
          <w:iCs/>
          <w:sz w:val="28"/>
          <w:szCs w:val="28"/>
        </w:rPr>
        <w:t xml:space="preserve">от 29 июня 2011 г. №624н" </w:t>
      </w:r>
      <w:r w:rsidRPr="00A85151">
        <w:rPr>
          <w:rFonts w:ascii="Times New Roman" w:hAnsi="Times New Roman" w:cs="Times New Roman"/>
          <w:sz w:val="28"/>
          <w:szCs w:val="28"/>
        </w:rPr>
        <w:t>(</w:t>
      </w:r>
      <w:r w:rsidRPr="00A85151">
        <w:rPr>
          <w:rFonts w:ascii="Times New Roman" w:hAnsi="Times New Roman" w:cs="Times New Roman"/>
          <w:iCs/>
          <w:sz w:val="28"/>
          <w:szCs w:val="28"/>
        </w:rPr>
        <w:t>начало действия документа 10.04.2018</w:t>
      </w:r>
      <w:r w:rsidRPr="00A85151">
        <w:rPr>
          <w:rFonts w:ascii="Times New Roman" w:hAnsi="Times New Roman" w:cs="Times New Roman"/>
          <w:sz w:val="28"/>
          <w:szCs w:val="28"/>
        </w:rPr>
        <w:t>):</w:t>
      </w:r>
      <w:r w:rsidR="00430C08">
        <w:rPr>
          <w:rFonts w:ascii="Times New Roman" w:hAnsi="Times New Roman" w:cs="Times New Roman"/>
          <w:sz w:val="28"/>
          <w:szCs w:val="28"/>
        </w:rPr>
        <w:t xml:space="preserve"> </w:t>
      </w:r>
      <w:r w:rsidRPr="00A85151">
        <w:rPr>
          <w:rFonts w:ascii="Times New Roman" w:hAnsi="Times New Roman" w:cs="Times New Roman"/>
          <w:sz w:val="28"/>
          <w:szCs w:val="28"/>
        </w:rPr>
        <w:t>содержит уточнения о перечне лиц, которым выдается листок</w:t>
      </w:r>
      <w:r w:rsidR="00430C08">
        <w:rPr>
          <w:rFonts w:ascii="Times New Roman" w:hAnsi="Times New Roman" w:cs="Times New Roman"/>
          <w:sz w:val="28"/>
          <w:szCs w:val="28"/>
        </w:rPr>
        <w:t xml:space="preserve"> </w:t>
      </w:r>
      <w:r w:rsidRPr="00A85151">
        <w:rPr>
          <w:rFonts w:ascii="Times New Roman" w:hAnsi="Times New Roman" w:cs="Times New Roman"/>
          <w:sz w:val="28"/>
          <w:szCs w:val="28"/>
        </w:rPr>
        <w:t>нетрудоспособности; устанавливает новый порядок выдачи листка</w:t>
      </w:r>
      <w:r w:rsidR="00430C08">
        <w:rPr>
          <w:rFonts w:ascii="Times New Roman" w:hAnsi="Times New Roman" w:cs="Times New Roman"/>
          <w:sz w:val="28"/>
          <w:szCs w:val="28"/>
        </w:rPr>
        <w:t xml:space="preserve"> </w:t>
      </w:r>
      <w:r w:rsidRPr="00A85151">
        <w:rPr>
          <w:rFonts w:ascii="Times New Roman" w:hAnsi="Times New Roman" w:cs="Times New Roman"/>
          <w:sz w:val="28"/>
          <w:szCs w:val="28"/>
        </w:rPr>
        <w:t>нетрудоспособности по уходу за больным членом семьи.</w:t>
      </w:r>
    </w:p>
    <w:p w:rsidR="00A85151" w:rsidRPr="00A85151" w:rsidRDefault="00A85151" w:rsidP="00430C08">
      <w:pPr>
        <w:pStyle w:val="a3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A85151">
        <w:rPr>
          <w:rFonts w:ascii="MS Mincho" w:eastAsia="MS Mincho" w:hAnsi="MS Mincho" w:cs="MS Mincho" w:hint="eastAsia"/>
          <w:sz w:val="28"/>
          <w:szCs w:val="28"/>
        </w:rPr>
        <w:t>✓</w:t>
      </w:r>
      <w:r w:rsidRPr="00A85151">
        <w:rPr>
          <w:rFonts w:ascii="Times New Roman" w:hAnsi="Times New Roman" w:cs="Times New Roman"/>
          <w:sz w:val="28"/>
          <w:szCs w:val="28"/>
        </w:rPr>
        <w:t xml:space="preserve"> Приказ Минздрава России от 09.01.2018 №1н "</w:t>
      </w:r>
      <w:r w:rsidRPr="00A85151">
        <w:rPr>
          <w:rFonts w:ascii="Times New Roman" w:hAnsi="Times New Roman" w:cs="Times New Roman"/>
          <w:iCs/>
          <w:sz w:val="28"/>
          <w:szCs w:val="28"/>
        </w:rPr>
        <w:t>Об утверждении</w:t>
      </w:r>
      <w:r w:rsidR="00430C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85151">
        <w:rPr>
          <w:rFonts w:ascii="Times New Roman" w:hAnsi="Times New Roman" w:cs="Times New Roman"/>
          <w:iCs/>
          <w:sz w:val="28"/>
          <w:szCs w:val="28"/>
        </w:rPr>
        <w:t>требований к комплектации лекарственными препаратами и медицинскими</w:t>
      </w:r>
      <w:r w:rsidR="00430C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85151">
        <w:rPr>
          <w:rFonts w:ascii="Times New Roman" w:hAnsi="Times New Roman" w:cs="Times New Roman"/>
          <w:iCs/>
          <w:sz w:val="28"/>
          <w:szCs w:val="28"/>
        </w:rPr>
        <w:t>изделиями укладки экстренной профилактики парентеральных инфекций для</w:t>
      </w:r>
      <w:r w:rsidR="00430C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85151">
        <w:rPr>
          <w:rFonts w:ascii="Times New Roman" w:hAnsi="Times New Roman" w:cs="Times New Roman"/>
          <w:iCs/>
          <w:sz w:val="28"/>
          <w:szCs w:val="28"/>
        </w:rPr>
        <w:t>оказания первичной медико-санитарной помощи, скорой медицинской помощи,</w:t>
      </w:r>
      <w:r w:rsidR="00430C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85151">
        <w:rPr>
          <w:rFonts w:ascii="Times New Roman" w:hAnsi="Times New Roman" w:cs="Times New Roman"/>
          <w:iCs/>
          <w:sz w:val="28"/>
          <w:szCs w:val="28"/>
        </w:rPr>
        <w:t>специализированной медицинской помощи и паллиативной медицинской помощи"</w:t>
      </w:r>
      <w:r w:rsidR="00430C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85151">
        <w:rPr>
          <w:rFonts w:ascii="Times New Roman" w:hAnsi="Times New Roman" w:cs="Times New Roman"/>
          <w:iCs/>
          <w:sz w:val="28"/>
          <w:szCs w:val="28"/>
        </w:rPr>
        <w:t>(начало действия документа 23.03.2018)</w:t>
      </w:r>
      <w:r w:rsidR="00430C08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</w:p>
    <w:p w:rsidR="00A85151" w:rsidRPr="00A85151" w:rsidRDefault="00A85151" w:rsidP="00430C08">
      <w:pPr>
        <w:pStyle w:val="a3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85151">
        <w:rPr>
          <w:rFonts w:ascii="MS Mincho" w:eastAsia="MS Mincho" w:hAnsi="MS Mincho" w:cs="MS Mincho" w:hint="eastAsia"/>
          <w:iCs/>
          <w:sz w:val="28"/>
          <w:szCs w:val="28"/>
        </w:rPr>
        <w:t>✓</w:t>
      </w:r>
      <w:r w:rsidRPr="00A85151">
        <w:rPr>
          <w:rFonts w:ascii="Times New Roman" w:hAnsi="Times New Roman" w:cs="Times New Roman"/>
          <w:iCs/>
          <w:sz w:val="28"/>
          <w:szCs w:val="28"/>
        </w:rPr>
        <w:t xml:space="preserve"> Приказ Минздрава России от 30.01.2018 №35н "О внесении изменений</w:t>
      </w:r>
      <w:r w:rsidR="00430C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85151">
        <w:rPr>
          <w:rFonts w:ascii="Times New Roman" w:hAnsi="Times New Roman" w:cs="Times New Roman"/>
          <w:iCs/>
          <w:sz w:val="28"/>
          <w:szCs w:val="28"/>
        </w:rPr>
        <w:t>в приказ Министерства здравоохранения Российской Федерации от 30 января</w:t>
      </w:r>
      <w:r w:rsidR="00430C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85151">
        <w:rPr>
          <w:rFonts w:ascii="Times New Roman" w:hAnsi="Times New Roman" w:cs="Times New Roman"/>
          <w:iCs/>
          <w:sz w:val="28"/>
          <w:szCs w:val="28"/>
        </w:rPr>
        <w:t>2015 г. N 29н "О формах статистического учета и отчетности, используемых</w:t>
      </w:r>
      <w:r w:rsidR="00430C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85151">
        <w:rPr>
          <w:rFonts w:ascii="Times New Roman" w:hAnsi="Times New Roman" w:cs="Times New Roman"/>
          <w:iCs/>
          <w:sz w:val="28"/>
          <w:szCs w:val="28"/>
        </w:rPr>
        <w:t>при организации оказания высокотехнологичной медицинской помощи с</w:t>
      </w:r>
      <w:r w:rsidR="00430C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85151">
        <w:rPr>
          <w:rFonts w:ascii="Times New Roman" w:hAnsi="Times New Roman" w:cs="Times New Roman"/>
          <w:iCs/>
          <w:sz w:val="28"/>
          <w:szCs w:val="28"/>
        </w:rPr>
        <w:t>применением специализированной информационной системы, порядках их</w:t>
      </w:r>
      <w:r w:rsidR="00430C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85151">
        <w:rPr>
          <w:rFonts w:ascii="Times New Roman" w:hAnsi="Times New Roman" w:cs="Times New Roman"/>
          <w:iCs/>
          <w:sz w:val="28"/>
          <w:szCs w:val="28"/>
        </w:rPr>
        <w:t>заполнения и сроках представления" (начало действия документа 10.03.2018)</w:t>
      </w:r>
      <w:r w:rsidR="00430C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85151">
        <w:rPr>
          <w:rFonts w:ascii="Times New Roman" w:hAnsi="Times New Roman" w:cs="Times New Roman"/>
          <w:iCs/>
          <w:sz w:val="28"/>
          <w:szCs w:val="28"/>
        </w:rPr>
        <w:t>содержит уточнения порядка заполнения талонов на оказание</w:t>
      </w:r>
      <w:r w:rsidR="00430C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85151">
        <w:rPr>
          <w:rFonts w:ascii="Times New Roman" w:hAnsi="Times New Roman" w:cs="Times New Roman"/>
          <w:iCs/>
          <w:sz w:val="28"/>
          <w:szCs w:val="28"/>
        </w:rPr>
        <w:t>высокотехнологичной медицинской помощи (статистическая форма N 025/у-</w:t>
      </w:r>
      <w:r w:rsidR="00430C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85151">
        <w:rPr>
          <w:rFonts w:ascii="Times New Roman" w:hAnsi="Times New Roman" w:cs="Times New Roman"/>
          <w:iCs/>
          <w:sz w:val="28"/>
          <w:szCs w:val="28"/>
        </w:rPr>
        <w:t>ВМП)</w:t>
      </w:r>
      <w:r w:rsidR="00430C08">
        <w:rPr>
          <w:rFonts w:ascii="Times New Roman" w:hAnsi="Times New Roman" w:cs="Times New Roman"/>
          <w:iCs/>
          <w:sz w:val="28"/>
          <w:szCs w:val="28"/>
        </w:rPr>
        <w:t>.</w:t>
      </w:r>
    </w:p>
    <w:p w:rsidR="00A85151" w:rsidRDefault="00A85151" w:rsidP="00430C08">
      <w:pPr>
        <w:pStyle w:val="a3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A85151">
        <w:rPr>
          <w:rFonts w:ascii="MS Mincho" w:eastAsia="MS Mincho" w:hAnsi="MS Mincho" w:cs="MS Mincho" w:hint="eastAsia"/>
          <w:iCs/>
          <w:sz w:val="28"/>
          <w:szCs w:val="28"/>
        </w:rPr>
        <w:t>✓</w:t>
      </w:r>
      <w:r w:rsidRPr="00A85151">
        <w:rPr>
          <w:rFonts w:ascii="Times New Roman" w:hAnsi="Times New Roman" w:cs="Times New Roman"/>
          <w:iCs/>
          <w:sz w:val="28"/>
          <w:szCs w:val="28"/>
        </w:rPr>
        <w:t xml:space="preserve"> Приказ Минздрава России от 23.10.2017 №850н "Об утверждении</w:t>
      </w:r>
      <w:r w:rsidR="00430C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85151">
        <w:rPr>
          <w:rFonts w:ascii="Times New Roman" w:hAnsi="Times New Roman" w:cs="Times New Roman"/>
          <w:iCs/>
          <w:sz w:val="28"/>
          <w:szCs w:val="28"/>
        </w:rPr>
        <w:t>формы и порядка выдачи медицинской организацией документа об изменении</w:t>
      </w:r>
      <w:r w:rsidR="00430C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85151">
        <w:rPr>
          <w:rFonts w:ascii="Times New Roman" w:hAnsi="Times New Roman" w:cs="Times New Roman"/>
          <w:iCs/>
          <w:sz w:val="28"/>
          <w:szCs w:val="28"/>
        </w:rPr>
        <w:t>пола" (начало действия документа 02.02.2018)</w:t>
      </w:r>
      <w:r w:rsidR="00430C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85151">
        <w:rPr>
          <w:rFonts w:ascii="Times New Roman" w:hAnsi="Times New Roman" w:cs="Times New Roman"/>
          <w:iCs/>
          <w:sz w:val="28"/>
          <w:szCs w:val="28"/>
        </w:rPr>
        <w:t>устанавливает форму N 087/у "Справка об изменении пола" и Порядок её</w:t>
      </w:r>
      <w:r w:rsidR="00430C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85151">
        <w:rPr>
          <w:rFonts w:ascii="Times New Roman" w:hAnsi="Times New Roman" w:cs="Times New Roman"/>
          <w:iCs/>
          <w:sz w:val="28"/>
          <w:szCs w:val="28"/>
        </w:rPr>
        <w:t>выдачи медицинской организацией.</w:t>
      </w:r>
      <w:proofErr w:type="gramEnd"/>
      <w:r w:rsidR="00430C08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A85151" w:rsidRDefault="00A85151" w:rsidP="00430C08">
      <w:pPr>
        <w:pStyle w:val="a3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A85151">
        <w:rPr>
          <w:rFonts w:ascii="Times New Roman" w:hAnsi="Times New Roman" w:cs="Times New Roman"/>
          <w:iCs/>
          <w:sz w:val="28"/>
          <w:szCs w:val="28"/>
        </w:rPr>
        <w:t>Приказ Минздрава России от 22.12.2017 №1043н "Об утверждении сроков</w:t>
      </w:r>
      <w:r w:rsidR="00430C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85151">
        <w:rPr>
          <w:rFonts w:ascii="Times New Roman" w:hAnsi="Times New Roman" w:cs="Times New Roman"/>
          <w:iCs/>
          <w:sz w:val="28"/>
          <w:szCs w:val="28"/>
        </w:rPr>
        <w:t>и этапов аккредитации специалистов, а также категорий лиц, имеющих</w:t>
      </w:r>
      <w:r w:rsidR="00430C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85151">
        <w:rPr>
          <w:rFonts w:ascii="Times New Roman" w:hAnsi="Times New Roman" w:cs="Times New Roman"/>
          <w:iCs/>
          <w:sz w:val="28"/>
          <w:szCs w:val="28"/>
        </w:rPr>
        <w:t>медицинское, фармацевтическое или иное образование и подлежащих</w:t>
      </w:r>
      <w:r w:rsidR="00430C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85151">
        <w:rPr>
          <w:rFonts w:ascii="Times New Roman" w:hAnsi="Times New Roman" w:cs="Times New Roman"/>
          <w:iCs/>
          <w:sz w:val="28"/>
          <w:szCs w:val="28"/>
        </w:rPr>
        <w:t>аккредитации специалистов" (начало действия документа 02.02.2018)</w:t>
      </w:r>
      <w:r w:rsidR="00430C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85151">
        <w:rPr>
          <w:rFonts w:ascii="Times New Roman" w:hAnsi="Times New Roman" w:cs="Times New Roman"/>
          <w:iCs/>
          <w:sz w:val="28"/>
          <w:szCs w:val="28"/>
        </w:rPr>
        <w:t>Устанавливает новые сроки аккредитации специалистов, имеющих</w:t>
      </w:r>
      <w:r w:rsidR="00430C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85151">
        <w:rPr>
          <w:rFonts w:ascii="Times New Roman" w:hAnsi="Times New Roman" w:cs="Times New Roman"/>
          <w:iCs/>
          <w:sz w:val="28"/>
          <w:szCs w:val="28"/>
        </w:rPr>
        <w:t>медицинское и фармацевтическое образование, в частности с 1 января 2019 года</w:t>
      </w:r>
      <w:r w:rsidR="00430C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85151">
        <w:rPr>
          <w:rFonts w:ascii="Times New Roman" w:hAnsi="Times New Roman" w:cs="Times New Roman"/>
          <w:iCs/>
          <w:sz w:val="28"/>
          <w:szCs w:val="28"/>
        </w:rPr>
        <w:t>осуществляется аккредитация лиц, получивших после указанной даты:</w:t>
      </w:r>
      <w:r w:rsidR="00430C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85151">
        <w:rPr>
          <w:rFonts w:ascii="Times New Roman" w:hAnsi="Times New Roman" w:cs="Times New Roman"/>
          <w:iCs/>
          <w:sz w:val="28"/>
          <w:szCs w:val="28"/>
        </w:rPr>
        <w:t>- высшее образование по основным образовательным</w:t>
      </w:r>
      <w:proofErr w:type="gramEnd"/>
      <w:r w:rsidRPr="00A85151">
        <w:rPr>
          <w:rFonts w:ascii="Times New Roman" w:hAnsi="Times New Roman" w:cs="Times New Roman"/>
          <w:iCs/>
          <w:sz w:val="28"/>
          <w:szCs w:val="28"/>
        </w:rPr>
        <w:t xml:space="preserve"> программам в</w:t>
      </w:r>
      <w:r w:rsidR="00430C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85151">
        <w:rPr>
          <w:rFonts w:ascii="Times New Roman" w:hAnsi="Times New Roman" w:cs="Times New Roman"/>
          <w:iCs/>
          <w:sz w:val="28"/>
          <w:szCs w:val="28"/>
        </w:rPr>
        <w:t>соответствии с ФГОС в области образования "Здравоохранение и медицинские</w:t>
      </w:r>
      <w:r w:rsidR="00430C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85151">
        <w:rPr>
          <w:rFonts w:ascii="Times New Roman" w:hAnsi="Times New Roman" w:cs="Times New Roman"/>
          <w:iCs/>
          <w:sz w:val="28"/>
          <w:szCs w:val="28"/>
        </w:rPr>
        <w:t>науки" (уровень ординатуры), требования к результатам освоения основных</w:t>
      </w:r>
      <w:r w:rsidR="00430C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85151">
        <w:rPr>
          <w:rFonts w:ascii="Times New Roman" w:hAnsi="Times New Roman" w:cs="Times New Roman"/>
          <w:iCs/>
          <w:sz w:val="28"/>
          <w:szCs w:val="28"/>
        </w:rPr>
        <w:t xml:space="preserve">образовательных программ профессионального </w:t>
      </w:r>
      <w:proofErr w:type="gramStart"/>
      <w:r w:rsidRPr="00A85151">
        <w:rPr>
          <w:rFonts w:ascii="Times New Roman" w:hAnsi="Times New Roman" w:cs="Times New Roman"/>
          <w:iCs/>
          <w:sz w:val="28"/>
          <w:szCs w:val="28"/>
        </w:rPr>
        <w:t>образования</w:t>
      </w:r>
      <w:proofErr w:type="gramEnd"/>
      <w:r w:rsidRPr="00A85151">
        <w:rPr>
          <w:rFonts w:ascii="Times New Roman" w:hAnsi="Times New Roman" w:cs="Times New Roman"/>
          <w:iCs/>
          <w:sz w:val="28"/>
          <w:szCs w:val="28"/>
        </w:rPr>
        <w:t xml:space="preserve"> в части</w:t>
      </w:r>
      <w:r w:rsidR="00430C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85151">
        <w:rPr>
          <w:rFonts w:ascii="Times New Roman" w:hAnsi="Times New Roman" w:cs="Times New Roman"/>
          <w:iCs/>
          <w:sz w:val="28"/>
          <w:szCs w:val="28"/>
        </w:rPr>
        <w:t>профессиональной компетенции которых сформированы на основе</w:t>
      </w:r>
      <w:r w:rsidR="00430C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85151">
        <w:rPr>
          <w:rFonts w:ascii="Times New Roman" w:hAnsi="Times New Roman" w:cs="Times New Roman"/>
          <w:iCs/>
          <w:sz w:val="28"/>
          <w:szCs w:val="28"/>
        </w:rPr>
        <w:t>соответствующих профессиональных стандартов;</w:t>
      </w:r>
      <w:r w:rsidR="00430C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85151">
        <w:rPr>
          <w:rFonts w:ascii="Times New Roman" w:hAnsi="Times New Roman" w:cs="Times New Roman"/>
          <w:iCs/>
          <w:sz w:val="28"/>
          <w:szCs w:val="28"/>
        </w:rPr>
        <w:t>- высшее образование по основным образовательным программам в</w:t>
      </w:r>
      <w:r w:rsidR="00430C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85151">
        <w:rPr>
          <w:rFonts w:ascii="Times New Roman" w:hAnsi="Times New Roman" w:cs="Times New Roman"/>
          <w:iCs/>
          <w:sz w:val="28"/>
          <w:szCs w:val="28"/>
        </w:rPr>
        <w:t>соответствии с ФГОС "Здравоохранение и медицинские науки" (уровень</w:t>
      </w:r>
      <w:r w:rsidR="00430C0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85151">
        <w:rPr>
          <w:rFonts w:ascii="Times New Roman" w:hAnsi="Times New Roman" w:cs="Times New Roman"/>
          <w:iCs/>
          <w:sz w:val="28"/>
          <w:szCs w:val="28"/>
        </w:rPr>
        <w:t>бакалавриата</w:t>
      </w:r>
      <w:proofErr w:type="spellEnd"/>
      <w:r w:rsidRPr="00A85151">
        <w:rPr>
          <w:rFonts w:ascii="Times New Roman" w:hAnsi="Times New Roman" w:cs="Times New Roman"/>
          <w:iCs/>
          <w:sz w:val="28"/>
          <w:szCs w:val="28"/>
        </w:rPr>
        <w:t>, уровень магистратуры);</w:t>
      </w:r>
      <w:r w:rsidR="00430C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85151">
        <w:rPr>
          <w:rFonts w:ascii="Times New Roman" w:hAnsi="Times New Roman" w:cs="Times New Roman"/>
          <w:iCs/>
          <w:sz w:val="28"/>
          <w:szCs w:val="28"/>
        </w:rPr>
        <w:t>- дополнительное профессиональное образование по программам</w:t>
      </w:r>
      <w:r w:rsidR="00430C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85151">
        <w:rPr>
          <w:rFonts w:ascii="Times New Roman" w:hAnsi="Times New Roman" w:cs="Times New Roman"/>
          <w:iCs/>
          <w:sz w:val="28"/>
          <w:szCs w:val="28"/>
        </w:rPr>
        <w:t>профессиональной переподготовки, разработанным на основании установленных</w:t>
      </w:r>
      <w:r w:rsidR="00430C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85151">
        <w:rPr>
          <w:rFonts w:ascii="Times New Roman" w:hAnsi="Times New Roman" w:cs="Times New Roman"/>
          <w:iCs/>
          <w:sz w:val="28"/>
          <w:szCs w:val="28"/>
        </w:rPr>
        <w:t xml:space="preserve">квалификационных </w:t>
      </w:r>
      <w:r w:rsidRPr="00A85151">
        <w:rPr>
          <w:rFonts w:ascii="Times New Roman" w:hAnsi="Times New Roman" w:cs="Times New Roman"/>
          <w:iCs/>
          <w:sz w:val="28"/>
          <w:szCs w:val="28"/>
        </w:rPr>
        <w:lastRenderedPageBreak/>
        <w:t>требований, профессиональных стандартов и требований</w:t>
      </w:r>
      <w:r w:rsidR="00430C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85151">
        <w:rPr>
          <w:rFonts w:ascii="Times New Roman" w:hAnsi="Times New Roman" w:cs="Times New Roman"/>
          <w:iCs/>
          <w:sz w:val="28"/>
          <w:szCs w:val="28"/>
        </w:rPr>
        <w:t>соответствующих ФГОС среднего профессионального и (или) высшего</w:t>
      </w:r>
      <w:r w:rsidR="00430C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85151">
        <w:rPr>
          <w:rFonts w:ascii="Times New Roman" w:hAnsi="Times New Roman" w:cs="Times New Roman"/>
          <w:iCs/>
          <w:sz w:val="28"/>
          <w:szCs w:val="28"/>
        </w:rPr>
        <w:t>образования к результатам освоения образовательных программ.</w:t>
      </w:r>
    </w:p>
    <w:p w:rsidR="00430C08" w:rsidRPr="00A85151" w:rsidRDefault="00430C08" w:rsidP="00430C08">
      <w:pPr>
        <w:pStyle w:val="a3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85151" w:rsidRPr="002F618B" w:rsidRDefault="00A85151" w:rsidP="00430C08">
      <w:pPr>
        <w:pStyle w:val="a3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2F618B">
        <w:rPr>
          <w:rFonts w:ascii="Times New Roman" w:hAnsi="Times New Roman" w:cs="Times New Roman"/>
          <w:b/>
          <w:iCs/>
          <w:sz w:val="28"/>
          <w:szCs w:val="28"/>
        </w:rPr>
        <w:t>В ПЕРВОМ КВАРТАЛЕ 2018 ГОДА ВСТУПИЛИ В СИЛУ</w:t>
      </w:r>
    </w:p>
    <w:p w:rsidR="00A85151" w:rsidRPr="002F618B" w:rsidRDefault="00A85151" w:rsidP="00430C08">
      <w:pPr>
        <w:pStyle w:val="a3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2F618B">
        <w:rPr>
          <w:rFonts w:ascii="Times New Roman" w:hAnsi="Times New Roman" w:cs="Times New Roman"/>
          <w:b/>
          <w:iCs/>
          <w:sz w:val="28"/>
          <w:szCs w:val="28"/>
        </w:rPr>
        <w:t>СЛЕДУЮЩИЕ НОРМАТИВНО-ПРАВОВЫЕ АКТЫ РОСЗДРАВНАДЗОРА</w:t>
      </w:r>
    </w:p>
    <w:p w:rsidR="00430C08" w:rsidRDefault="00430C08" w:rsidP="00A85151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85151" w:rsidRPr="00430C08" w:rsidRDefault="00A85151" w:rsidP="00430C08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430C08">
        <w:rPr>
          <w:rFonts w:ascii="Times New Roman" w:hAnsi="Times New Roman" w:cs="Times New Roman"/>
          <w:iCs/>
          <w:sz w:val="28"/>
          <w:szCs w:val="28"/>
        </w:rPr>
        <w:t>Приказ Росздравнадзора от 29.03.2018 №2000 "О внесении изменений в</w:t>
      </w:r>
      <w:r w:rsidR="00430C08" w:rsidRPr="00430C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30C08">
        <w:rPr>
          <w:rFonts w:ascii="Times New Roman" w:hAnsi="Times New Roman" w:cs="Times New Roman"/>
          <w:iCs/>
          <w:sz w:val="28"/>
          <w:szCs w:val="28"/>
        </w:rPr>
        <w:t>приказ Росздравнадзора от 27 апреля 2017 года N 4043 "Об утверждении</w:t>
      </w:r>
      <w:r w:rsidR="00430C08" w:rsidRPr="00430C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30C08">
        <w:rPr>
          <w:rFonts w:ascii="Times New Roman" w:hAnsi="Times New Roman" w:cs="Times New Roman"/>
          <w:iCs/>
          <w:sz w:val="28"/>
          <w:szCs w:val="28"/>
        </w:rPr>
        <w:t>Перечня правовых актов и их отдельных частей (положений), содержащих</w:t>
      </w:r>
      <w:r w:rsidR="00430C08" w:rsidRPr="00430C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30C08">
        <w:rPr>
          <w:rFonts w:ascii="Times New Roman" w:hAnsi="Times New Roman" w:cs="Times New Roman"/>
          <w:iCs/>
          <w:sz w:val="28"/>
          <w:szCs w:val="28"/>
        </w:rPr>
        <w:t>обязательные требования, соблюдение которых оценивается при проведении</w:t>
      </w:r>
      <w:r w:rsidR="00430C08" w:rsidRPr="00430C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30C08">
        <w:rPr>
          <w:rFonts w:ascii="Times New Roman" w:hAnsi="Times New Roman" w:cs="Times New Roman"/>
          <w:iCs/>
          <w:sz w:val="28"/>
          <w:szCs w:val="28"/>
        </w:rPr>
        <w:t>мероприятий по контролю в рамках отдельного вида государственного контроля</w:t>
      </w:r>
      <w:r w:rsidR="00430C08" w:rsidRPr="00430C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30C08">
        <w:rPr>
          <w:rFonts w:ascii="Times New Roman" w:hAnsi="Times New Roman" w:cs="Times New Roman"/>
          <w:iCs/>
          <w:sz w:val="28"/>
          <w:szCs w:val="28"/>
        </w:rPr>
        <w:t>(надзора)" – содержит уточненный перечень нормативно-правовых актов,</w:t>
      </w:r>
      <w:r w:rsidR="00430C08" w:rsidRPr="00430C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30C08">
        <w:rPr>
          <w:rFonts w:ascii="Times New Roman" w:hAnsi="Times New Roman" w:cs="Times New Roman"/>
          <w:iCs/>
          <w:sz w:val="28"/>
          <w:szCs w:val="28"/>
        </w:rPr>
        <w:t>исполнение которых оценивается Росздравнадзором при проведении проверок (по</w:t>
      </w:r>
      <w:r w:rsidR="00430C08" w:rsidRPr="00430C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30C08">
        <w:rPr>
          <w:rFonts w:ascii="Times New Roman" w:hAnsi="Times New Roman" w:cs="Times New Roman"/>
          <w:iCs/>
          <w:sz w:val="28"/>
          <w:szCs w:val="28"/>
        </w:rPr>
        <w:t>состоянию</w:t>
      </w:r>
      <w:proofErr w:type="gramEnd"/>
      <w:r w:rsidRPr="00430C08">
        <w:rPr>
          <w:rFonts w:ascii="Times New Roman" w:hAnsi="Times New Roman" w:cs="Times New Roman"/>
          <w:iCs/>
          <w:sz w:val="28"/>
          <w:szCs w:val="28"/>
        </w:rPr>
        <w:t xml:space="preserve"> на 29.03.2018).</w:t>
      </w:r>
    </w:p>
    <w:p w:rsidR="00A85151" w:rsidRPr="00430C08" w:rsidRDefault="00A85151" w:rsidP="00430C08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430C08">
        <w:rPr>
          <w:rFonts w:ascii="Times New Roman" w:hAnsi="Times New Roman" w:cs="Times New Roman"/>
          <w:iCs/>
          <w:sz w:val="28"/>
          <w:szCs w:val="28"/>
        </w:rPr>
        <w:t>Приказ Росздравнадзора от 22.02.2018 N 1158 "О внесении изменений в</w:t>
      </w:r>
      <w:r w:rsidR="00430C08" w:rsidRPr="00430C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30C08">
        <w:rPr>
          <w:rFonts w:ascii="Times New Roman" w:hAnsi="Times New Roman" w:cs="Times New Roman"/>
          <w:iCs/>
          <w:sz w:val="28"/>
          <w:szCs w:val="28"/>
        </w:rPr>
        <w:t>приказ Росздравнадзора от 27 апреля 2017 года N 4043 "Об утверждении</w:t>
      </w:r>
      <w:r w:rsidR="00430C08" w:rsidRPr="00430C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30C08">
        <w:rPr>
          <w:rFonts w:ascii="Times New Roman" w:hAnsi="Times New Roman" w:cs="Times New Roman"/>
          <w:iCs/>
          <w:sz w:val="28"/>
          <w:szCs w:val="28"/>
        </w:rPr>
        <w:t>Перечня правовых актов и их отдельных частей (положений), содержащих</w:t>
      </w:r>
      <w:r w:rsidR="00430C08" w:rsidRPr="00430C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30C08">
        <w:rPr>
          <w:rFonts w:ascii="Times New Roman" w:hAnsi="Times New Roman" w:cs="Times New Roman"/>
          <w:iCs/>
          <w:sz w:val="28"/>
          <w:szCs w:val="28"/>
        </w:rPr>
        <w:t>обязательные требования, соблюдение которых оценивается при проведении</w:t>
      </w:r>
      <w:r w:rsidR="00430C08" w:rsidRPr="00430C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30C08">
        <w:rPr>
          <w:rFonts w:ascii="Times New Roman" w:hAnsi="Times New Roman" w:cs="Times New Roman"/>
          <w:iCs/>
          <w:sz w:val="28"/>
          <w:szCs w:val="28"/>
        </w:rPr>
        <w:t>мероприятий по контролю в рамках отдельного вида государственного контроля</w:t>
      </w:r>
      <w:r w:rsidR="00430C08" w:rsidRPr="00430C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30C08">
        <w:rPr>
          <w:rFonts w:ascii="Times New Roman" w:hAnsi="Times New Roman" w:cs="Times New Roman"/>
          <w:iCs/>
          <w:sz w:val="28"/>
          <w:szCs w:val="28"/>
        </w:rPr>
        <w:t>(надзора)" – содержит уточненный перечень нормативно-правовых актов,</w:t>
      </w:r>
      <w:r w:rsidR="00430C08" w:rsidRPr="00430C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30C08">
        <w:rPr>
          <w:rFonts w:ascii="Times New Roman" w:hAnsi="Times New Roman" w:cs="Times New Roman"/>
          <w:iCs/>
          <w:sz w:val="28"/>
          <w:szCs w:val="28"/>
        </w:rPr>
        <w:t>исполнение которых оценивается Росздравнадзором при проведении проверок (по</w:t>
      </w:r>
      <w:proofErr w:type="gramEnd"/>
      <w:r w:rsidR="00430C08" w:rsidRPr="00430C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30C08">
        <w:rPr>
          <w:rFonts w:ascii="Times New Roman" w:hAnsi="Times New Roman" w:cs="Times New Roman"/>
          <w:iCs/>
          <w:sz w:val="28"/>
          <w:szCs w:val="28"/>
        </w:rPr>
        <w:t>состоянию на 22.02.2018).</w:t>
      </w:r>
    </w:p>
    <w:p w:rsidR="00A85151" w:rsidRPr="00430C08" w:rsidRDefault="00A85151" w:rsidP="00430C08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430C08">
        <w:rPr>
          <w:rFonts w:ascii="Times New Roman" w:hAnsi="Times New Roman" w:cs="Times New Roman"/>
          <w:iCs/>
          <w:sz w:val="28"/>
          <w:szCs w:val="28"/>
        </w:rPr>
        <w:t>Приказ Росздравнадзора от 20.12.2017 №10449 "Об утверждении</w:t>
      </w:r>
      <w:r w:rsidR="00430C08" w:rsidRPr="00430C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30C08">
        <w:rPr>
          <w:rFonts w:ascii="Times New Roman" w:hAnsi="Times New Roman" w:cs="Times New Roman"/>
          <w:iCs/>
          <w:sz w:val="28"/>
          <w:szCs w:val="28"/>
        </w:rPr>
        <w:t>форм проверочных листов (списков контрольных вопросов), используемых</w:t>
      </w:r>
      <w:r w:rsidR="00430C08" w:rsidRPr="00430C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30C08">
        <w:rPr>
          <w:rFonts w:ascii="Times New Roman" w:hAnsi="Times New Roman" w:cs="Times New Roman"/>
          <w:iCs/>
          <w:sz w:val="28"/>
          <w:szCs w:val="28"/>
        </w:rPr>
        <w:t>Федеральной службой по надзору в сфере здравоохранения и ее</w:t>
      </w:r>
      <w:r w:rsidR="00430C08" w:rsidRPr="00430C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30C08">
        <w:rPr>
          <w:rFonts w:ascii="Times New Roman" w:hAnsi="Times New Roman" w:cs="Times New Roman"/>
          <w:iCs/>
          <w:sz w:val="28"/>
          <w:szCs w:val="28"/>
        </w:rPr>
        <w:t>территориальными органами при проведении плановых проверок при</w:t>
      </w:r>
      <w:r w:rsidR="00430C08" w:rsidRPr="00430C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30C08">
        <w:rPr>
          <w:rFonts w:ascii="Times New Roman" w:hAnsi="Times New Roman" w:cs="Times New Roman"/>
          <w:iCs/>
          <w:sz w:val="28"/>
          <w:szCs w:val="28"/>
        </w:rPr>
        <w:t>осуществлении государственного контроля за обращением медицинских изделий"</w:t>
      </w:r>
      <w:r w:rsidR="00430C08" w:rsidRPr="00430C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30C08">
        <w:rPr>
          <w:rFonts w:ascii="Times New Roman" w:hAnsi="Times New Roman" w:cs="Times New Roman"/>
          <w:iCs/>
          <w:sz w:val="28"/>
          <w:szCs w:val="28"/>
        </w:rPr>
        <w:t>– содержит формы проверочных листов, используемых при осуществлении</w:t>
      </w:r>
      <w:r w:rsidR="00430C08" w:rsidRPr="00430C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30C08">
        <w:rPr>
          <w:rFonts w:ascii="Times New Roman" w:hAnsi="Times New Roman" w:cs="Times New Roman"/>
          <w:iCs/>
          <w:sz w:val="28"/>
          <w:szCs w:val="28"/>
        </w:rPr>
        <w:t>государственного контроля за обращением медицинских изделий (в том числе</w:t>
      </w:r>
      <w:r w:rsidR="00430C08" w:rsidRPr="00430C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30C08">
        <w:rPr>
          <w:rFonts w:ascii="Times New Roman" w:hAnsi="Times New Roman" w:cs="Times New Roman"/>
          <w:iCs/>
          <w:sz w:val="28"/>
          <w:szCs w:val="28"/>
        </w:rPr>
        <w:t>касающихся применения медицинских изделий в медицинской организации</w:t>
      </w:r>
      <w:proofErr w:type="gramEnd"/>
      <w:r w:rsidRPr="00430C08">
        <w:rPr>
          <w:rFonts w:ascii="Times New Roman" w:hAnsi="Times New Roman" w:cs="Times New Roman"/>
          <w:iCs/>
          <w:sz w:val="28"/>
          <w:szCs w:val="28"/>
        </w:rPr>
        <w:t>;</w:t>
      </w:r>
      <w:r w:rsidR="00430C08" w:rsidRPr="00430C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30C08">
        <w:rPr>
          <w:rFonts w:ascii="Times New Roman" w:hAnsi="Times New Roman" w:cs="Times New Roman"/>
          <w:iCs/>
          <w:sz w:val="28"/>
          <w:szCs w:val="28"/>
        </w:rPr>
        <w:t>транспортировки медицинских изделий; хранения и/или реализации медицинских</w:t>
      </w:r>
      <w:r w:rsidR="00430C08" w:rsidRPr="00430C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30C08">
        <w:rPr>
          <w:rFonts w:ascii="Times New Roman" w:hAnsi="Times New Roman" w:cs="Times New Roman"/>
          <w:iCs/>
          <w:sz w:val="28"/>
          <w:szCs w:val="28"/>
        </w:rPr>
        <w:t>изделий).</w:t>
      </w:r>
    </w:p>
    <w:p w:rsidR="00430C08" w:rsidRDefault="00A85151" w:rsidP="00430C08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30C08">
        <w:rPr>
          <w:rFonts w:ascii="Times New Roman" w:hAnsi="Times New Roman" w:cs="Times New Roman"/>
          <w:iCs/>
          <w:sz w:val="28"/>
          <w:szCs w:val="28"/>
        </w:rPr>
        <w:t>Приказ Росздравнадзора от 20.12.2017 N 10450 "Об утверждении</w:t>
      </w:r>
      <w:r w:rsidR="00430C08" w:rsidRPr="00430C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30C08">
        <w:rPr>
          <w:rFonts w:ascii="Times New Roman" w:hAnsi="Times New Roman" w:cs="Times New Roman"/>
          <w:iCs/>
          <w:sz w:val="28"/>
          <w:szCs w:val="28"/>
        </w:rPr>
        <w:t>форм проверочных листов (списков контрольных вопросов), используемых</w:t>
      </w:r>
      <w:r w:rsidR="00430C08" w:rsidRPr="00430C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30C08">
        <w:rPr>
          <w:rFonts w:ascii="Times New Roman" w:hAnsi="Times New Roman" w:cs="Times New Roman"/>
          <w:iCs/>
          <w:sz w:val="28"/>
          <w:szCs w:val="28"/>
        </w:rPr>
        <w:t>Федеральной службой по надзору в сфере здравоохранения и ее</w:t>
      </w:r>
      <w:r w:rsidR="00430C08" w:rsidRPr="00430C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30C08">
        <w:rPr>
          <w:rFonts w:ascii="Times New Roman" w:hAnsi="Times New Roman" w:cs="Times New Roman"/>
          <w:iCs/>
          <w:sz w:val="28"/>
          <w:szCs w:val="28"/>
        </w:rPr>
        <w:t>территориальными органами при проведении плановых проверок при</w:t>
      </w:r>
      <w:r w:rsidR="00430C08" w:rsidRPr="00430C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30C08">
        <w:rPr>
          <w:rFonts w:ascii="Times New Roman" w:hAnsi="Times New Roman" w:cs="Times New Roman"/>
          <w:iCs/>
          <w:sz w:val="28"/>
          <w:szCs w:val="28"/>
        </w:rPr>
        <w:t>осуществлении государственного контроля качества и безопасности</w:t>
      </w:r>
      <w:r w:rsidR="00430C08" w:rsidRPr="00430C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30C08">
        <w:rPr>
          <w:rFonts w:ascii="Times New Roman" w:hAnsi="Times New Roman" w:cs="Times New Roman"/>
          <w:iCs/>
          <w:sz w:val="28"/>
          <w:szCs w:val="28"/>
        </w:rPr>
        <w:t>медицинской деятельности"– содержит формы проверочных листов,</w:t>
      </w:r>
      <w:r w:rsidR="00430C08" w:rsidRPr="00430C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30C08">
        <w:rPr>
          <w:rFonts w:ascii="Times New Roman" w:hAnsi="Times New Roman" w:cs="Times New Roman"/>
          <w:iCs/>
          <w:sz w:val="28"/>
          <w:szCs w:val="28"/>
        </w:rPr>
        <w:t>используемых при осуществлении государственного контроля качества и</w:t>
      </w:r>
      <w:r w:rsidR="00430C08" w:rsidRPr="00430C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30C08">
        <w:rPr>
          <w:rFonts w:ascii="Times New Roman" w:hAnsi="Times New Roman" w:cs="Times New Roman"/>
          <w:iCs/>
          <w:sz w:val="28"/>
          <w:szCs w:val="28"/>
        </w:rPr>
        <w:t xml:space="preserve">безопасности медицинской деятельности (в том числе касающихся </w:t>
      </w:r>
      <w:proofErr w:type="spellStart"/>
      <w:proofErr w:type="gramStart"/>
      <w:r w:rsidRPr="00430C08">
        <w:rPr>
          <w:rFonts w:ascii="Times New Roman" w:hAnsi="Times New Roman" w:cs="Times New Roman"/>
          <w:iCs/>
          <w:sz w:val="28"/>
          <w:szCs w:val="28"/>
        </w:rPr>
        <w:t>c</w:t>
      </w:r>
      <w:proofErr w:type="gramEnd"/>
      <w:r w:rsidRPr="00430C08">
        <w:rPr>
          <w:rFonts w:ascii="Times New Roman" w:hAnsi="Times New Roman" w:cs="Times New Roman"/>
          <w:iCs/>
          <w:sz w:val="28"/>
          <w:szCs w:val="28"/>
        </w:rPr>
        <w:t>соблюдения</w:t>
      </w:r>
      <w:proofErr w:type="spellEnd"/>
      <w:r w:rsidRPr="00430C08">
        <w:rPr>
          <w:rFonts w:ascii="Times New Roman" w:hAnsi="Times New Roman" w:cs="Times New Roman"/>
          <w:iCs/>
          <w:sz w:val="28"/>
          <w:szCs w:val="28"/>
        </w:rPr>
        <w:t>:</w:t>
      </w:r>
      <w:r w:rsidR="00430C08" w:rsidRPr="00430C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30C08">
        <w:rPr>
          <w:rFonts w:ascii="Times New Roman" w:hAnsi="Times New Roman" w:cs="Times New Roman"/>
          <w:iCs/>
          <w:sz w:val="28"/>
          <w:szCs w:val="28"/>
        </w:rPr>
        <w:t>прав граждан в сфере охраны здоровья граждан; порядков оказания медицинской</w:t>
      </w:r>
      <w:r w:rsidR="00430C08" w:rsidRPr="00430C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30C08">
        <w:rPr>
          <w:rFonts w:ascii="Times New Roman" w:hAnsi="Times New Roman" w:cs="Times New Roman"/>
          <w:iCs/>
          <w:sz w:val="28"/>
          <w:szCs w:val="28"/>
        </w:rPr>
        <w:t>помощи и стандартов медицинской помощи; порядков проведения медицинских</w:t>
      </w:r>
      <w:r w:rsidR="00430C08" w:rsidRPr="00430C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30C08">
        <w:rPr>
          <w:rFonts w:ascii="Times New Roman" w:hAnsi="Times New Roman" w:cs="Times New Roman"/>
          <w:iCs/>
          <w:sz w:val="28"/>
          <w:szCs w:val="28"/>
        </w:rPr>
        <w:t>экспертиз, медицинских осмотров и медицинских освидетельствований;</w:t>
      </w:r>
      <w:r w:rsidR="00430C08" w:rsidRPr="00430C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30C08">
        <w:rPr>
          <w:rFonts w:ascii="Times New Roman" w:hAnsi="Times New Roman" w:cs="Times New Roman"/>
          <w:iCs/>
          <w:sz w:val="28"/>
          <w:szCs w:val="28"/>
        </w:rPr>
        <w:t>ограничений к профессиональной деятельности в соответствии с Федеральным</w:t>
      </w:r>
      <w:r w:rsidR="00430C08" w:rsidRPr="00430C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30C08">
        <w:rPr>
          <w:rFonts w:ascii="Times New Roman" w:hAnsi="Times New Roman" w:cs="Times New Roman"/>
          <w:iCs/>
          <w:sz w:val="28"/>
          <w:szCs w:val="28"/>
        </w:rPr>
        <w:t xml:space="preserve">законом "Об основах охраны здоровья граждан в </w:t>
      </w:r>
      <w:r w:rsidRPr="00430C08">
        <w:rPr>
          <w:rFonts w:ascii="Times New Roman" w:hAnsi="Times New Roman" w:cs="Times New Roman"/>
          <w:iCs/>
          <w:sz w:val="28"/>
          <w:szCs w:val="28"/>
        </w:rPr>
        <w:lastRenderedPageBreak/>
        <w:t>Российской Федерации";</w:t>
      </w:r>
      <w:r w:rsidR="00430C08" w:rsidRPr="00430C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30C08">
        <w:rPr>
          <w:rFonts w:ascii="Times New Roman" w:hAnsi="Times New Roman" w:cs="Times New Roman"/>
          <w:iCs/>
          <w:sz w:val="28"/>
          <w:szCs w:val="28"/>
        </w:rPr>
        <w:t>организации и осуществления внутреннего контроля качества и безопасности</w:t>
      </w:r>
      <w:r w:rsidR="00430C08" w:rsidRPr="00430C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30C08">
        <w:rPr>
          <w:rFonts w:ascii="Times New Roman" w:hAnsi="Times New Roman" w:cs="Times New Roman"/>
          <w:iCs/>
          <w:sz w:val="28"/>
          <w:szCs w:val="28"/>
        </w:rPr>
        <w:t>медицинской деятельности).</w:t>
      </w:r>
      <w:r w:rsidR="00430C08" w:rsidRPr="00430C08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430C08" w:rsidRDefault="00430C08" w:rsidP="00430C08">
      <w:pPr>
        <w:pStyle w:val="a3"/>
        <w:ind w:left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85151" w:rsidRDefault="00A85151" w:rsidP="00430C08">
      <w:pPr>
        <w:pStyle w:val="a3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30C08">
        <w:rPr>
          <w:rFonts w:ascii="Times New Roman" w:hAnsi="Times New Roman" w:cs="Times New Roman"/>
          <w:b/>
          <w:iCs/>
          <w:sz w:val="28"/>
          <w:szCs w:val="28"/>
        </w:rPr>
        <w:t>В первом квартале 2018 года направлены</w:t>
      </w:r>
      <w:r w:rsidR="00430C0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430C08">
        <w:rPr>
          <w:rFonts w:ascii="Times New Roman" w:hAnsi="Times New Roman" w:cs="Times New Roman"/>
          <w:b/>
          <w:iCs/>
          <w:sz w:val="28"/>
          <w:szCs w:val="28"/>
        </w:rPr>
        <w:t>следующие информационные письма Минздрава России</w:t>
      </w:r>
    </w:p>
    <w:p w:rsidR="00430C08" w:rsidRPr="00430C08" w:rsidRDefault="00430C08" w:rsidP="00430C08">
      <w:pPr>
        <w:pStyle w:val="a3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430C08" w:rsidRDefault="00A85151" w:rsidP="00430C08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30C08">
        <w:rPr>
          <w:rFonts w:ascii="Times New Roman" w:hAnsi="Times New Roman" w:cs="Times New Roman"/>
          <w:iCs/>
          <w:sz w:val="28"/>
          <w:szCs w:val="28"/>
        </w:rPr>
        <w:t>Письмо Минздрава России N 11-7/10/2-1483, ФФОМС N 3029/26-1/и от</w:t>
      </w:r>
      <w:r w:rsidR="00430C08" w:rsidRPr="00430C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30C08">
        <w:rPr>
          <w:rFonts w:ascii="Times New Roman" w:hAnsi="Times New Roman" w:cs="Times New Roman"/>
          <w:iCs/>
          <w:sz w:val="28"/>
          <w:szCs w:val="28"/>
        </w:rPr>
        <w:t>12.03.2018 "О внесении изменений в Методические рекомендации по способам</w:t>
      </w:r>
      <w:r w:rsidR="00430C08" w:rsidRPr="00430C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30C08">
        <w:rPr>
          <w:rFonts w:ascii="Times New Roman" w:hAnsi="Times New Roman" w:cs="Times New Roman"/>
          <w:iCs/>
          <w:sz w:val="28"/>
          <w:szCs w:val="28"/>
        </w:rPr>
        <w:t>оплаты медицинской помощи за счет средств обязательного медицинского</w:t>
      </w:r>
      <w:r w:rsidR="00430C08" w:rsidRPr="00430C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30C08">
        <w:rPr>
          <w:rFonts w:ascii="Times New Roman" w:hAnsi="Times New Roman" w:cs="Times New Roman"/>
          <w:iCs/>
          <w:sz w:val="28"/>
          <w:szCs w:val="28"/>
        </w:rPr>
        <w:t>страхования"</w:t>
      </w:r>
      <w:r w:rsidR="00430C08" w:rsidRPr="00430C08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430C08" w:rsidRDefault="00A85151" w:rsidP="00430C08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30C08">
        <w:rPr>
          <w:rFonts w:ascii="Times New Roman" w:hAnsi="Times New Roman" w:cs="Times New Roman"/>
          <w:iCs/>
          <w:sz w:val="28"/>
          <w:szCs w:val="28"/>
        </w:rPr>
        <w:t>Письмо Минздрава России от 27.02.2018 N 25-4/10/1-1221 «О</w:t>
      </w:r>
      <w:r w:rsidR="00430C08" w:rsidRPr="00430C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30C08">
        <w:rPr>
          <w:rFonts w:ascii="Times New Roman" w:hAnsi="Times New Roman" w:cs="Times New Roman"/>
          <w:iCs/>
          <w:sz w:val="28"/>
          <w:szCs w:val="28"/>
        </w:rPr>
        <w:t>направлении Методических рекомендаций по организации оборота</w:t>
      </w:r>
      <w:r w:rsidR="00430C08" w:rsidRPr="00430C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30C08">
        <w:rPr>
          <w:rFonts w:ascii="Times New Roman" w:hAnsi="Times New Roman" w:cs="Times New Roman"/>
          <w:iCs/>
          <w:sz w:val="28"/>
          <w:szCs w:val="28"/>
        </w:rPr>
        <w:t>наркотических и психотропных лекарственных препаратов для медицинского</w:t>
      </w:r>
      <w:r w:rsidR="00430C08" w:rsidRPr="00430C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30C08">
        <w:rPr>
          <w:rFonts w:ascii="Times New Roman" w:hAnsi="Times New Roman" w:cs="Times New Roman"/>
          <w:iCs/>
          <w:sz w:val="28"/>
          <w:szCs w:val="28"/>
        </w:rPr>
        <w:t>применения в медицинских и аптечных организациях»</w:t>
      </w:r>
      <w:r w:rsidR="00430C08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A85151" w:rsidRPr="00430C08" w:rsidRDefault="00A85151" w:rsidP="00430C08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30C08">
        <w:rPr>
          <w:rFonts w:ascii="Times New Roman" w:hAnsi="Times New Roman" w:cs="Times New Roman"/>
          <w:iCs/>
          <w:sz w:val="28"/>
          <w:szCs w:val="28"/>
        </w:rPr>
        <w:t>Письмо Минздрава России от 14.02.2018 N 418/25-5 «О направлении</w:t>
      </w:r>
      <w:r w:rsidR="00430C08" w:rsidRPr="00430C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30C08">
        <w:rPr>
          <w:rFonts w:ascii="Times New Roman" w:hAnsi="Times New Roman" w:cs="Times New Roman"/>
          <w:iCs/>
          <w:sz w:val="28"/>
          <w:szCs w:val="28"/>
        </w:rPr>
        <w:t>ответов на часто задаваемые вопросы о лекарственных препаратах для</w:t>
      </w:r>
      <w:r w:rsidR="00430C08" w:rsidRPr="00430C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30C08">
        <w:rPr>
          <w:rFonts w:ascii="Times New Roman" w:hAnsi="Times New Roman" w:cs="Times New Roman"/>
          <w:iCs/>
          <w:sz w:val="28"/>
          <w:szCs w:val="28"/>
        </w:rPr>
        <w:t>медицинского применения, являющихся объектом закупки для обеспечения</w:t>
      </w:r>
      <w:r w:rsidR="00430C08" w:rsidRPr="00430C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30C08">
        <w:rPr>
          <w:rFonts w:ascii="Times New Roman" w:hAnsi="Times New Roman" w:cs="Times New Roman"/>
          <w:iCs/>
          <w:sz w:val="28"/>
          <w:szCs w:val="28"/>
        </w:rPr>
        <w:t>государственных и муниципальных нужд»</w:t>
      </w:r>
    </w:p>
    <w:p w:rsidR="00430C08" w:rsidRDefault="00A85151" w:rsidP="00430C08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30C08">
        <w:rPr>
          <w:rFonts w:ascii="Times New Roman" w:hAnsi="Times New Roman" w:cs="Times New Roman"/>
          <w:iCs/>
          <w:sz w:val="28"/>
          <w:szCs w:val="28"/>
        </w:rPr>
        <w:t>Письмо Минздрава России от 07.02.2018 N 16-3/10/2-705 «О переводе</w:t>
      </w:r>
      <w:r w:rsidR="00430C08" w:rsidRPr="00430C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30C08">
        <w:rPr>
          <w:rFonts w:ascii="Times New Roman" w:hAnsi="Times New Roman" w:cs="Times New Roman"/>
          <w:iCs/>
          <w:sz w:val="28"/>
          <w:szCs w:val="28"/>
        </w:rPr>
        <w:t>младшего медицинского персонала в уборщики служебных помещений»</w:t>
      </w:r>
      <w:r w:rsidR="00430C08" w:rsidRPr="00430C08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A85151" w:rsidRPr="00430C08" w:rsidRDefault="00A85151" w:rsidP="00430C08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30C08">
        <w:rPr>
          <w:rFonts w:ascii="Times New Roman" w:hAnsi="Times New Roman" w:cs="Times New Roman"/>
          <w:iCs/>
          <w:sz w:val="28"/>
          <w:szCs w:val="28"/>
        </w:rPr>
        <w:t>Письмо Минздрава России от 29.01.2018 N 15-2/10/2-490 «О Порядке</w:t>
      </w:r>
      <w:r w:rsidR="00430C08" w:rsidRPr="00430C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30C08">
        <w:rPr>
          <w:rFonts w:ascii="Times New Roman" w:hAnsi="Times New Roman" w:cs="Times New Roman"/>
          <w:iCs/>
          <w:sz w:val="28"/>
          <w:szCs w:val="28"/>
        </w:rPr>
        <w:t>проведения профилактических медицинских осмотров несовершеннолетних, утв.</w:t>
      </w:r>
      <w:r w:rsidR="00430C08" w:rsidRPr="00430C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30C08">
        <w:rPr>
          <w:rFonts w:ascii="Times New Roman" w:hAnsi="Times New Roman" w:cs="Times New Roman"/>
          <w:iCs/>
          <w:sz w:val="28"/>
          <w:szCs w:val="28"/>
        </w:rPr>
        <w:t>Приказом Минздрава России от 10.08.2017 N 514н»</w:t>
      </w:r>
    </w:p>
    <w:p w:rsidR="00A85151" w:rsidRPr="00430C08" w:rsidRDefault="00A85151" w:rsidP="00430C08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30C08">
        <w:rPr>
          <w:rFonts w:ascii="Times New Roman" w:hAnsi="Times New Roman" w:cs="Times New Roman"/>
          <w:iCs/>
          <w:sz w:val="28"/>
          <w:szCs w:val="28"/>
        </w:rPr>
        <w:t>Письмо Минздрава России от 26.01.2018 N 18-2/10/2-438 «О</w:t>
      </w:r>
      <w:r w:rsidR="00430C08" w:rsidRPr="00430C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30C08">
        <w:rPr>
          <w:rFonts w:ascii="Times New Roman" w:hAnsi="Times New Roman" w:cs="Times New Roman"/>
          <w:iCs/>
          <w:sz w:val="28"/>
          <w:szCs w:val="28"/>
        </w:rPr>
        <w:t>применяемых единицах измерения количества объектов закупок в случае закупок</w:t>
      </w:r>
      <w:r w:rsidR="00430C08" w:rsidRPr="00430C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30C08">
        <w:rPr>
          <w:rFonts w:ascii="Times New Roman" w:hAnsi="Times New Roman" w:cs="Times New Roman"/>
          <w:iCs/>
          <w:sz w:val="28"/>
          <w:szCs w:val="28"/>
        </w:rPr>
        <w:t>лекарственных препаратов»</w:t>
      </w:r>
    </w:p>
    <w:p w:rsidR="00A85151" w:rsidRPr="00430C08" w:rsidRDefault="00A85151" w:rsidP="00430C08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30C08">
        <w:rPr>
          <w:rFonts w:ascii="Times New Roman" w:hAnsi="Times New Roman" w:cs="Times New Roman"/>
          <w:iCs/>
          <w:sz w:val="28"/>
          <w:szCs w:val="28"/>
        </w:rPr>
        <w:t>Письмо Минздрава России от 26.01.2018 N 25-4/10/2-425 «О Правилах</w:t>
      </w:r>
      <w:r w:rsidR="00430C08" w:rsidRPr="00430C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30C08">
        <w:rPr>
          <w:rFonts w:ascii="Times New Roman" w:hAnsi="Times New Roman" w:cs="Times New Roman"/>
          <w:iCs/>
          <w:sz w:val="28"/>
          <w:szCs w:val="28"/>
        </w:rPr>
        <w:t>ведения и хранения специальных журналов регистрации операций, связанных с</w:t>
      </w:r>
      <w:r w:rsidR="00430C08" w:rsidRPr="00430C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30C08">
        <w:rPr>
          <w:rFonts w:ascii="Times New Roman" w:hAnsi="Times New Roman" w:cs="Times New Roman"/>
          <w:iCs/>
          <w:sz w:val="28"/>
          <w:szCs w:val="28"/>
        </w:rPr>
        <w:t>оборотом наркотических средств и психотропных веществ»</w:t>
      </w:r>
    </w:p>
    <w:p w:rsidR="00A85151" w:rsidRPr="00430C08" w:rsidRDefault="00A85151" w:rsidP="00430C08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30C08">
        <w:rPr>
          <w:rFonts w:ascii="Times New Roman" w:hAnsi="Times New Roman" w:cs="Times New Roman"/>
          <w:iCs/>
          <w:sz w:val="28"/>
          <w:szCs w:val="28"/>
        </w:rPr>
        <w:t>Письмо Минздрава России от 15.01.2018 N 25-3/10/1-150 «О</w:t>
      </w:r>
      <w:r w:rsidR="00430C08" w:rsidRPr="00430C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30C08">
        <w:rPr>
          <w:rFonts w:ascii="Times New Roman" w:hAnsi="Times New Roman" w:cs="Times New Roman"/>
          <w:iCs/>
          <w:sz w:val="28"/>
          <w:szCs w:val="28"/>
        </w:rPr>
        <w:t>средневзвешенных ценах на медицинские изделия, в отношении которых</w:t>
      </w:r>
      <w:r w:rsidR="00430C08" w:rsidRPr="00430C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30C08">
        <w:rPr>
          <w:rFonts w:ascii="Times New Roman" w:hAnsi="Times New Roman" w:cs="Times New Roman"/>
          <w:iCs/>
          <w:sz w:val="28"/>
          <w:szCs w:val="28"/>
        </w:rPr>
        <w:t xml:space="preserve">устанавливаются ограничения допуска для целей </w:t>
      </w:r>
      <w:proofErr w:type="spellStart"/>
      <w:r w:rsidRPr="00430C08">
        <w:rPr>
          <w:rFonts w:ascii="Times New Roman" w:hAnsi="Times New Roman" w:cs="Times New Roman"/>
          <w:iCs/>
          <w:sz w:val="28"/>
          <w:szCs w:val="28"/>
        </w:rPr>
        <w:t>госзакупок</w:t>
      </w:r>
      <w:proofErr w:type="spellEnd"/>
      <w:r w:rsidRPr="00430C08">
        <w:rPr>
          <w:rFonts w:ascii="Times New Roman" w:hAnsi="Times New Roman" w:cs="Times New Roman"/>
          <w:iCs/>
          <w:sz w:val="28"/>
          <w:szCs w:val="28"/>
        </w:rPr>
        <w:t>»</w:t>
      </w:r>
    </w:p>
    <w:p w:rsidR="00A85151" w:rsidRPr="00430C08" w:rsidRDefault="00A85151" w:rsidP="00430C08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30C08">
        <w:rPr>
          <w:rFonts w:ascii="Times New Roman" w:hAnsi="Times New Roman" w:cs="Times New Roman"/>
          <w:iCs/>
          <w:sz w:val="28"/>
          <w:szCs w:val="28"/>
        </w:rPr>
        <w:t>Письмо Минздрава России от 29.12.2017 N 15-2/10/1-8708 «О</w:t>
      </w:r>
      <w:r w:rsidR="00430C08" w:rsidRPr="00430C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30C08">
        <w:rPr>
          <w:rFonts w:ascii="Times New Roman" w:hAnsi="Times New Roman" w:cs="Times New Roman"/>
          <w:iCs/>
          <w:sz w:val="28"/>
          <w:szCs w:val="28"/>
        </w:rPr>
        <w:t>предупреждении преступлений в отношении детей, защите их прав и здоровья»</w:t>
      </w:r>
    </w:p>
    <w:p w:rsidR="00430C08" w:rsidRPr="00430C08" w:rsidRDefault="00A85151" w:rsidP="00430C08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C08">
        <w:rPr>
          <w:rFonts w:ascii="Times New Roman" w:hAnsi="Times New Roman" w:cs="Times New Roman"/>
          <w:iCs/>
          <w:sz w:val="28"/>
          <w:szCs w:val="28"/>
        </w:rPr>
        <w:t>Письмо Минздрава России от 22.12.2017 N 14-2/2137186 «По вопросу</w:t>
      </w:r>
      <w:r w:rsidR="00430C08" w:rsidRPr="00430C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30C08">
        <w:rPr>
          <w:rFonts w:ascii="Times New Roman" w:hAnsi="Times New Roman" w:cs="Times New Roman"/>
          <w:iCs/>
          <w:sz w:val="28"/>
          <w:szCs w:val="28"/>
        </w:rPr>
        <w:t>применения нормативных правовых актов при проведении освидетельствования</w:t>
      </w:r>
      <w:r w:rsidR="00430C08" w:rsidRPr="00430C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30C08">
        <w:rPr>
          <w:rFonts w:ascii="Times New Roman" w:hAnsi="Times New Roman" w:cs="Times New Roman"/>
          <w:iCs/>
          <w:sz w:val="28"/>
          <w:szCs w:val="28"/>
        </w:rPr>
        <w:t>на наличие медицинских противопоказаний к исполнению обязанностей частного</w:t>
      </w:r>
      <w:r w:rsidR="00430C08" w:rsidRPr="00430C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30C08">
        <w:rPr>
          <w:rFonts w:ascii="Times New Roman" w:hAnsi="Times New Roman" w:cs="Times New Roman"/>
          <w:iCs/>
          <w:sz w:val="28"/>
          <w:szCs w:val="28"/>
        </w:rPr>
        <w:t>охранника»</w:t>
      </w:r>
    </w:p>
    <w:p w:rsidR="00A85151" w:rsidRPr="00430C08" w:rsidRDefault="00A85151" w:rsidP="00430C08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C08">
        <w:rPr>
          <w:rFonts w:ascii="Times New Roman" w:hAnsi="Times New Roman" w:cs="Times New Roman"/>
          <w:sz w:val="28"/>
          <w:szCs w:val="28"/>
        </w:rPr>
        <w:t>Письмо Минздрава России от 20.12.2017 №27-3/3788 «О Типовых</w:t>
      </w:r>
      <w:r w:rsidR="00430C08" w:rsidRPr="00430C08">
        <w:rPr>
          <w:rFonts w:ascii="Times New Roman" w:hAnsi="Times New Roman" w:cs="Times New Roman"/>
          <w:sz w:val="28"/>
          <w:szCs w:val="28"/>
        </w:rPr>
        <w:t xml:space="preserve"> </w:t>
      </w:r>
      <w:r w:rsidRPr="00430C08">
        <w:rPr>
          <w:rFonts w:ascii="Times New Roman" w:hAnsi="Times New Roman" w:cs="Times New Roman"/>
          <w:sz w:val="28"/>
          <w:szCs w:val="28"/>
        </w:rPr>
        <w:t>нормах бесплатной выдачи работникам специальной одежды, специальной обуви</w:t>
      </w:r>
      <w:r w:rsidR="00430C08" w:rsidRPr="00430C08">
        <w:rPr>
          <w:rFonts w:ascii="Times New Roman" w:hAnsi="Times New Roman" w:cs="Times New Roman"/>
          <w:sz w:val="28"/>
          <w:szCs w:val="28"/>
        </w:rPr>
        <w:t xml:space="preserve"> </w:t>
      </w:r>
      <w:r w:rsidRPr="00430C08">
        <w:rPr>
          <w:rFonts w:ascii="Times New Roman" w:hAnsi="Times New Roman" w:cs="Times New Roman"/>
          <w:sz w:val="28"/>
          <w:szCs w:val="28"/>
        </w:rPr>
        <w:t>и других средств индивидуальной защиты»</w:t>
      </w:r>
    </w:p>
    <w:p w:rsidR="002F618B" w:rsidRDefault="00A85151" w:rsidP="00A85151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C08">
        <w:rPr>
          <w:rFonts w:ascii="Times New Roman" w:hAnsi="Times New Roman" w:cs="Times New Roman"/>
          <w:sz w:val="28"/>
          <w:szCs w:val="28"/>
        </w:rPr>
        <w:t>Письмо Минздрава России от 07.12.2017 №2128744/25-4 «О</w:t>
      </w:r>
      <w:r w:rsidR="00430C08" w:rsidRPr="00430C08">
        <w:rPr>
          <w:rFonts w:ascii="Times New Roman" w:hAnsi="Times New Roman" w:cs="Times New Roman"/>
          <w:sz w:val="28"/>
          <w:szCs w:val="28"/>
        </w:rPr>
        <w:t xml:space="preserve"> </w:t>
      </w:r>
      <w:r w:rsidRPr="00430C08">
        <w:rPr>
          <w:rFonts w:ascii="Times New Roman" w:hAnsi="Times New Roman" w:cs="Times New Roman"/>
          <w:sz w:val="28"/>
          <w:szCs w:val="28"/>
        </w:rPr>
        <w:t>квалификационных требованиях к профессиональным знаниям и навыкам,</w:t>
      </w:r>
      <w:r w:rsidR="00430C08" w:rsidRPr="00430C08">
        <w:rPr>
          <w:rFonts w:ascii="Times New Roman" w:hAnsi="Times New Roman" w:cs="Times New Roman"/>
          <w:sz w:val="28"/>
          <w:szCs w:val="28"/>
        </w:rPr>
        <w:t xml:space="preserve"> </w:t>
      </w:r>
      <w:r w:rsidRPr="00430C08">
        <w:rPr>
          <w:rFonts w:ascii="Times New Roman" w:hAnsi="Times New Roman" w:cs="Times New Roman"/>
          <w:sz w:val="28"/>
          <w:szCs w:val="28"/>
        </w:rPr>
        <w:t>необходимым для исполнения должностных обязанностей провизора</w:t>
      </w:r>
      <w:r w:rsidR="00430C08" w:rsidRPr="00430C08">
        <w:rPr>
          <w:rFonts w:ascii="Times New Roman" w:hAnsi="Times New Roman" w:cs="Times New Roman"/>
          <w:sz w:val="28"/>
          <w:szCs w:val="28"/>
        </w:rPr>
        <w:t xml:space="preserve"> </w:t>
      </w:r>
      <w:r w:rsidRPr="00430C08">
        <w:rPr>
          <w:rFonts w:ascii="Times New Roman" w:hAnsi="Times New Roman" w:cs="Times New Roman"/>
          <w:sz w:val="28"/>
          <w:szCs w:val="28"/>
        </w:rPr>
        <w:t>руководителем аптечной организации»</w:t>
      </w:r>
    </w:p>
    <w:p w:rsidR="00A85151" w:rsidRPr="00430C08" w:rsidRDefault="00A85151" w:rsidP="00A85151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C08">
        <w:rPr>
          <w:rFonts w:ascii="Times New Roman" w:hAnsi="Times New Roman" w:cs="Times New Roman"/>
          <w:sz w:val="28"/>
          <w:szCs w:val="28"/>
        </w:rPr>
        <w:lastRenderedPageBreak/>
        <w:t xml:space="preserve">Письмо Минздрава России от 12.01.2018 N 37/25-4 «О </w:t>
      </w:r>
      <w:proofErr w:type="gramStart"/>
      <w:r w:rsidRPr="00430C08">
        <w:rPr>
          <w:rFonts w:ascii="Times New Roman" w:hAnsi="Times New Roman" w:cs="Times New Roman"/>
          <w:sz w:val="28"/>
          <w:szCs w:val="28"/>
        </w:rPr>
        <w:t>дополнительных</w:t>
      </w:r>
      <w:proofErr w:type="gramEnd"/>
    </w:p>
    <w:p w:rsidR="00A85151" w:rsidRPr="00A85151" w:rsidRDefault="00A85151" w:rsidP="00A851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5151">
        <w:rPr>
          <w:rFonts w:ascii="Times New Roman" w:hAnsi="Times New Roman" w:cs="Times New Roman"/>
          <w:sz w:val="28"/>
          <w:szCs w:val="28"/>
        </w:rPr>
        <w:t>разъяснениях норм приказа Минздрава России от 11.07.2017 N 403н» (разъяснено,</w:t>
      </w:r>
      <w:proofErr w:type="gramEnd"/>
    </w:p>
    <w:p w:rsidR="00A85151" w:rsidRPr="00A85151" w:rsidRDefault="00A85151" w:rsidP="00A851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5151">
        <w:rPr>
          <w:rFonts w:ascii="Times New Roman" w:hAnsi="Times New Roman" w:cs="Times New Roman"/>
          <w:sz w:val="28"/>
          <w:szCs w:val="28"/>
        </w:rPr>
        <w:t>какие лекарственные препараты не могут быть отпущены по рецептам</w:t>
      </w:r>
      <w:r w:rsidR="002F618B">
        <w:rPr>
          <w:rFonts w:ascii="Times New Roman" w:hAnsi="Times New Roman" w:cs="Times New Roman"/>
          <w:sz w:val="28"/>
          <w:szCs w:val="28"/>
        </w:rPr>
        <w:t xml:space="preserve"> </w:t>
      </w:r>
      <w:r w:rsidRPr="00A85151">
        <w:rPr>
          <w:rFonts w:ascii="Times New Roman" w:hAnsi="Times New Roman" w:cs="Times New Roman"/>
          <w:sz w:val="28"/>
          <w:szCs w:val="28"/>
        </w:rPr>
        <w:t>ветеринарных организаций).</w:t>
      </w:r>
    </w:p>
    <w:sectPr w:rsidR="00A85151" w:rsidRPr="00A85151" w:rsidSect="00A85151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B0C65"/>
    <w:multiLevelType w:val="hybridMultilevel"/>
    <w:tmpl w:val="5720F3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F72026"/>
    <w:multiLevelType w:val="hybridMultilevel"/>
    <w:tmpl w:val="2B163CA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6D036541"/>
    <w:multiLevelType w:val="hybridMultilevel"/>
    <w:tmpl w:val="B8726DD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725A24EB"/>
    <w:multiLevelType w:val="hybridMultilevel"/>
    <w:tmpl w:val="FC82D1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151"/>
    <w:rsid w:val="000A0F96"/>
    <w:rsid w:val="002F618B"/>
    <w:rsid w:val="00430C08"/>
    <w:rsid w:val="004D5A80"/>
    <w:rsid w:val="00A85151"/>
    <w:rsid w:val="00C74A9F"/>
    <w:rsid w:val="00CF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1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1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6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7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39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35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680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2493</Words>
  <Characters>14214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Германовна Лёвкина</dc:creator>
  <cp:lastModifiedBy>Елена Германовна Лёвкина</cp:lastModifiedBy>
  <cp:revision>2</cp:revision>
  <dcterms:created xsi:type="dcterms:W3CDTF">2018-04-13T09:35:00Z</dcterms:created>
  <dcterms:modified xsi:type="dcterms:W3CDTF">2018-04-17T11:04:00Z</dcterms:modified>
</cp:coreProperties>
</file>